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E0" w:rsidRDefault="000B70E0" w:rsidP="00C27516">
      <w:pPr>
        <w:pStyle w:val="StandardBericht"/>
        <w:jc w:val="both"/>
      </w:pPr>
    </w:p>
    <w:p w:rsidR="000B70E0" w:rsidRDefault="007869D5" w:rsidP="00C27516">
      <w:pPr>
        <w:pStyle w:val="berschrift1"/>
        <w:spacing w:after="260" w:line="260" w:lineRule="atLeast"/>
        <w:jc w:val="both"/>
      </w:pPr>
      <w:r>
        <w:t>Balance</w:t>
      </w:r>
      <w:r w:rsidR="00796B5B">
        <w:t>d</w:t>
      </w:r>
      <w:r>
        <w:t xml:space="preserve"> Scorecard</w:t>
      </w:r>
    </w:p>
    <w:p w:rsidR="000B70E0" w:rsidRDefault="000B70E0" w:rsidP="00C27516">
      <w:pPr>
        <w:pStyle w:val="berschrift2"/>
        <w:spacing w:after="260" w:line="260" w:lineRule="atLeast"/>
        <w:jc w:val="both"/>
      </w:pPr>
      <w:r>
        <w:t xml:space="preserve">Beschreibung </w:t>
      </w:r>
    </w:p>
    <w:p w:rsidR="00862436" w:rsidRDefault="005007A9" w:rsidP="00C27516">
      <w:pPr>
        <w:pStyle w:val="StandardBericht"/>
        <w:ind w:left="0"/>
        <w:jc w:val="both"/>
      </w:pPr>
      <w:r w:rsidRPr="005007A9">
        <w:t>Die Balance</w:t>
      </w:r>
      <w:r w:rsidR="00796B5B">
        <w:t>d</w:t>
      </w:r>
      <w:r w:rsidRPr="005007A9">
        <w:t xml:space="preserve"> Scorecard</w:t>
      </w:r>
      <w:r w:rsidR="006B4066">
        <w:t xml:space="preserve"> (BSC)</w:t>
      </w:r>
      <w:r w:rsidRPr="005007A9">
        <w:t xml:space="preserve"> </w:t>
      </w:r>
      <w:r w:rsidR="006B4066">
        <w:t>i</w:t>
      </w:r>
      <w:r w:rsidR="00E316F8">
        <w:t xml:space="preserve">st ein </w:t>
      </w:r>
      <w:r w:rsidRPr="005007A9">
        <w:t xml:space="preserve">strategisches Planungs- und </w:t>
      </w:r>
      <w:r w:rsidR="00AF634C" w:rsidRPr="005007A9">
        <w:t>Steuerungs</w:t>
      </w:r>
      <w:r w:rsidR="00AF634C">
        <w:t>instrument</w:t>
      </w:r>
      <w:r w:rsidR="00422FDF">
        <w:t>,</w:t>
      </w:r>
      <w:r w:rsidR="00883202">
        <w:t xml:space="preserve"> da</w:t>
      </w:r>
      <w:r>
        <w:t xml:space="preserve">s genutzt wird, um bestehende Aktivitäten mit den Visionen und strategischen Zielen einer Organisation abzugleichen, </w:t>
      </w:r>
      <w:r w:rsidR="00883202">
        <w:t xml:space="preserve">den </w:t>
      </w:r>
      <w:r w:rsidR="006B4066">
        <w:t xml:space="preserve">Informationsaustausch </w:t>
      </w:r>
      <w:r>
        <w:t xml:space="preserve">zu verbessern </w:t>
      </w:r>
      <w:r w:rsidR="006B4066">
        <w:t>sowie</w:t>
      </w:r>
      <w:r w:rsidR="00883202">
        <w:t xml:space="preserve"> die Leistung d</w:t>
      </w:r>
      <w:r>
        <w:t>er Organisation zu überwachen.</w:t>
      </w:r>
      <w:r w:rsidR="00883202">
        <w:t xml:space="preserve"> </w:t>
      </w:r>
      <w:r w:rsidR="006B4066">
        <w:t xml:space="preserve">Die BSC </w:t>
      </w:r>
      <w:r w:rsidR="00796B5B">
        <w:t xml:space="preserve">stellt somit eine an der Unternehmensstrategie ausgerichtete Leistungsmessung </w:t>
      </w:r>
      <w:r w:rsidR="00883202">
        <w:t>und -</w:t>
      </w:r>
      <w:r w:rsidR="0038281D">
        <w:t xml:space="preserve">bewertung </w:t>
      </w:r>
      <w:r w:rsidR="00796B5B">
        <w:t xml:space="preserve">dar, die </w:t>
      </w:r>
      <w:r w:rsidR="006B4066">
        <w:t>neben finanzwirtschaftlichen Kennzahlen</w:t>
      </w:r>
      <w:r w:rsidR="009223DA">
        <w:t xml:space="preserve"> (z.</w:t>
      </w:r>
      <w:r w:rsidR="00883202">
        <w:t xml:space="preserve"> </w:t>
      </w:r>
      <w:r w:rsidR="009223DA">
        <w:t>B. Rentabilität)</w:t>
      </w:r>
      <w:r w:rsidR="00883202">
        <w:t xml:space="preserve"> auch sog.</w:t>
      </w:r>
      <w:r w:rsidR="006B4066">
        <w:t xml:space="preserve"> „weiche“ Faktoren (</w:t>
      </w:r>
      <w:r w:rsidR="00E803A3">
        <w:t>s</w:t>
      </w:r>
      <w:r w:rsidR="006B4066">
        <w:t xml:space="preserve">ozial- und </w:t>
      </w:r>
      <w:r w:rsidR="00E803A3">
        <w:t>u</w:t>
      </w:r>
      <w:r w:rsidR="006B4066">
        <w:t>mweltbezogen</w:t>
      </w:r>
      <w:r w:rsidR="00796B5B">
        <w:t>e Größen, Image, Wissen, u.</w:t>
      </w:r>
      <w:r w:rsidR="00883202">
        <w:t xml:space="preserve"> </w:t>
      </w:r>
      <w:r w:rsidR="00796B5B">
        <w:t>a.)</w:t>
      </w:r>
      <w:r w:rsidR="00E803A3">
        <w:t>,</w:t>
      </w:r>
      <w:r w:rsidR="00796B5B">
        <w:t xml:space="preserve"> </w:t>
      </w:r>
      <w:r w:rsidR="009223DA">
        <w:t>die künftig die finanziellen Kennzahlen beeinflussen</w:t>
      </w:r>
      <w:r w:rsidR="00E803A3">
        <w:t xml:space="preserve"> können</w:t>
      </w:r>
      <w:r w:rsidR="009223DA">
        <w:t xml:space="preserve">, </w:t>
      </w:r>
      <w:r w:rsidR="00796B5B">
        <w:t>berücksichtigt.</w:t>
      </w:r>
    </w:p>
    <w:p w:rsidR="005007A9" w:rsidRDefault="009223DA" w:rsidP="00C27516">
      <w:pPr>
        <w:pStyle w:val="StandardBericht"/>
        <w:ind w:left="0"/>
        <w:jc w:val="both"/>
      </w:pPr>
      <w:r>
        <w:t xml:space="preserve">In der Regel geschieht die Leistungsmessung </w:t>
      </w:r>
      <w:r w:rsidR="00883202">
        <w:t xml:space="preserve">– bei privatwirtschaftlichen Unternehmen (!) – </w:t>
      </w:r>
      <w:r>
        <w:t>aus folgenden vier Perspektiven:</w:t>
      </w:r>
    </w:p>
    <w:p w:rsidR="009223DA" w:rsidRDefault="00E803A3" w:rsidP="00C27516">
      <w:pPr>
        <w:pStyle w:val="StandardBericht"/>
        <w:numPr>
          <w:ilvl w:val="0"/>
          <w:numId w:val="9"/>
        </w:numPr>
        <w:ind w:left="567" w:hanging="567"/>
        <w:jc w:val="both"/>
      </w:pPr>
      <w:r>
        <w:t>D</w:t>
      </w:r>
      <w:r w:rsidR="0038281D">
        <w:t xml:space="preserve">ie </w:t>
      </w:r>
      <w:r>
        <w:rPr>
          <w:i/>
        </w:rPr>
        <w:t>f</w:t>
      </w:r>
      <w:r w:rsidR="009223DA">
        <w:rPr>
          <w:i/>
        </w:rPr>
        <w:t>inanzwirtschaftliche Perspektive</w:t>
      </w:r>
      <w:r w:rsidR="0038281D">
        <w:t xml:space="preserve">, bei der Rentabilität, </w:t>
      </w:r>
      <w:r w:rsidR="00F1536A">
        <w:t>Umsatz</w:t>
      </w:r>
      <w:r w:rsidR="0038281D">
        <w:t xml:space="preserve"> und </w:t>
      </w:r>
      <w:r>
        <w:t>Umsatz</w:t>
      </w:r>
      <w:r w:rsidR="0038281D">
        <w:t>wachstum, Kapitalquoten, etc. betrachtet werden.</w:t>
      </w:r>
    </w:p>
    <w:p w:rsidR="009223DA" w:rsidRDefault="0038281D" w:rsidP="00C27516">
      <w:pPr>
        <w:pStyle w:val="StandardBericht"/>
        <w:numPr>
          <w:ilvl w:val="0"/>
          <w:numId w:val="9"/>
        </w:numPr>
        <w:ind w:left="567" w:hanging="567"/>
        <w:jc w:val="both"/>
      </w:pPr>
      <w:r>
        <w:t xml:space="preserve">Die </w:t>
      </w:r>
      <w:r w:rsidR="009223DA">
        <w:rPr>
          <w:i/>
        </w:rPr>
        <w:t>Kundenperspektive</w:t>
      </w:r>
      <w:r w:rsidR="00883202">
        <w:t>, zu der</w:t>
      </w:r>
      <w:r>
        <w:t xml:space="preserve"> Kennzahlen, die die Wettbew</w:t>
      </w:r>
      <w:r w:rsidR="00883202">
        <w:t>erbsposition beschreiben, wie Kunden</w:t>
      </w:r>
      <w:r>
        <w:t>zufrieden</w:t>
      </w:r>
      <w:r w:rsidR="00E803A3">
        <w:t>heit</w:t>
      </w:r>
      <w:r>
        <w:t>, Marktanteile, etc.</w:t>
      </w:r>
      <w:r w:rsidR="00883202">
        <w:t xml:space="preserve"> zählen.</w:t>
      </w:r>
    </w:p>
    <w:p w:rsidR="009223DA" w:rsidRDefault="009223DA" w:rsidP="00C27516">
      <w:pPr>
        <w:pStyle w:val="StandardBericht"/>
        <w:numPr>
          <w:ilvl w:val="0"/>
          <w:numId w:val="9"/>
        </w:numPr>
        <w:ind w:left="567" w:hanging="567"/>
        <w:jc w:val="both"/>
      </w:pPr>
      <w:r>
        <w:t xml:space="preserve">Die </w:t>
      </w:r>
      <w:r>
        <w:rPr>
          <w:i/>
        </w:rPr>
        <w:t>interne Prozessperspektive</w:t>
      </w:r>
      <w:r w:rsidR="00883202">
        <w:t>, die</w:t>
      </w:r>
      <w:r w:rsidR="008C4777">
        <w:t xml:space="preserve"> </w:t>
      </w:r>
      <w:r w:rsidR="005C6995">
        <w:t xml:space="preserve">die </w:t>
      </w:r>
      <w:r w:rsidR="004819E0">
        <w:t>erfolgsrelevanten Prozesse (zur Erreichung von Kunden- und Finanzzielen) identifizier</w:t>
      </w:r>
      <w:r w:rsidR="00E803A3">
        <w:t>t</w:t>
      </w:r>
      <w:r w:rsidR="004819E0">
        <w:t xml:space="preserve"> und die </w:t>
      </w:r>
      <w:r w:rsidR="005C6995">
        <w:t xml:space="preserve">Effizienz der </w:t>
      </w:r>
      <w:r w:rsidR="004819E0">
        <w:t>Organisation sichern</w:t>
      </w:r>
      <w:r w:rsidR="00E803A3">
        <w:t xml:space="preserve"> soll</w:t>
      </w:r>
      <w:r w:rsidR="004819E0">
        <w:t xml:space="preserve">. </w:t>
      </w:r>
      <w:r w:rsidR="00E803A3">
        <w:t xml:space="preserve">Dabei </w:t>
      </w:r>
      <w:r w:rsidR="004819E0">
        <w:t xml:space="preserve">können bspw. Kennzahlen wie </w:t>
      </w:r>
      <w:r w:rsidR="00883202">
        <w:t>Arbeitseffizienz, Prozesskosten oder auch D</w:t>
      </w:r>
      <w:r w:rsidR="004819E0">
        <w:t>urchlaufzeiten</w:t>
      </w:r>
      <w:r w:rsidR="00AF634C">
        <w:t xml:space="preserve"> relevant</w:t>
      </w:r>
      <w:r w:rsidR="004819E0">
        <w:t xml:space="preserve"> sein.</w:t>
      </w:r>
    </w:p>
    <w:p w:rsidR="009223DA" w:rsidRDefault="009223DA" w:rsidP="00C27516">
      <w:pPr>
        <w:pStyle w:val="StandardBericht"/>
        <w:numPr>
          <w:ilvl w:val="0"/>
          <w:numId w:val="9"/>
        </w:numPr>
        <w:ind w:left="567" w:hanging="567"/>
        <w:jc w:val="both"/>
      </w:pPr>
      <w:r>
        <w:t xml:space="preserve">Die </w:t>
      </w:r>
      <w:r>
        <w:rPr>
          <w:i/>
        </w:rPr>
        <w:t>Mitarbeiter</w:t>
      </w:r>
      <w:r w:rsidRPr="009223DA">
        <w:rPr>
          <w:i/>
        </w:rPr>
        <w:t xml:space="preserve">- </w:t>
      </w:r>
      <w:r>
        <w:rPr>
          <w:i/>
        </w:rPr>
        <w:t>bzw.</w:t>
      </w:r>
      <w:r w:rsidRPr="009223DA">
        <w:rPr>
          <w:i/>
        </w:rPr>
        <w:t xml:space="preserve"> Entwicklungsperspektive</w:t>
      </w:r>
      <w:r w:rsidR="00883202">
        <w:rPr>
          <w:i/>
        </w:rPr>
        <w:t xml:space="preserve">, </w:t>
      </w:r>
      <w:r w:rsidR="00883202" w:rsidRPr="00883202">
        <w:t>bei der d</w:t>
      </w:r>
      <w:r w:rsidR="00F1536A" w:rsidRPr="00883202">
        <w:t>ie nötigen</w:t>
      </w:r>
      <w:r w:rsidR="00AA3E10">
        <w:t xml:space="preserve"> Fähigkeiten und Kernkompet</w:t>
      </w:r>
      <w:r w:rsidR="00F1536A">
        <w:t>enzen</w:t>
      </w:r>
      <w:r w:rsidR="00883202">
        <w:t xml:space="preserve"> geprüft werden</w:t>
      </w:r>
      <w:r w:rsidR="00F1536A">
        <w:t>, um die Ziele (</w:t>
      </w:r>
      <w:r w:rsidR="00883202">
        <w:t xml:space="preserve">die </w:t>
      </w:r>
      <w:r w:rsidR="00F1536A">
        <w:t>d</w:t>
      </w:r>
      <w:r w:rsidR="00AA3E10">
        <w:t>urch die</w:t>
      </w:r>
      <w:r w:rsidR="00F1536A">
        <w:t xml:space="preserve"> anderen Perspektiven definiert</w:t>
      </w:r>
      <w:r w:rsidR="00883202">
        <w:t xml:space="preserve"> werden) zu erreichen</w:t>
      </w:r>
      <w:r w:rsidR="00F1536A">
        <w:t>. Wichtige Kennzahlen sind hier u.</w:t>
      </w:r>
      <w:r w:rsidR="00883202">
        <w:t xml:space="preserve"> </w:t>
      </w:r>
      <w:r w:rsidR="00F1536A">
        <w:t xml:space="preserve">a. </w:t>
      </w:r>
      <w:r w:rsidR="00883202">
        <w:t>die Mitarbeiterzufriedenheit und Fehlzeiten</w:t>
      </w:r>
      <w:r w:rsidR="00F1536A">
        <w:t>.</w:t>
      </w:r>
    </w:p>
    <w:p w:rsidR="00883202" w:rsidRDefault="00862436" w:rsidP="00C27516">
      <w:pPr>
        <w:pStyle w:val="StandardBericht"/>
        <w:ind w:left="0"/>
        <w:jc w:val="both"/>
      </w:pPr>
      <w:r w:rsidRPr="00862436">
        <w:t xml:space="preserve">Typisches Ziel </w:t>
      </w:r>
      <w:r>
        <w:t>privatwirtschaftlicher Unternehmen</w:t>
      </w:r>
      <w:r w:rsidRPr="00862436">
        <w:t xml:space="preserve"> ist die Gewinnmaximierung. Die finanzielle Perspektive rückt bei öffentlich</w:t>
      </w:r>
      <w:r>
        <w:t>en Verwaltungen bzw. Non-Profit-</w:t>
      </w:r>
      <w:r w:rsidRPr="00862436">
        <w:t>Organisationen etwas in den Hintergrund und stellt „nur“ ein</w:t>
      </w:r>
      <w:r>
        <w:t>e</w:t>
      </w:r>
      <w:r w:rsidRPr="00862436">
        <w:t xml:space="preserve"> von mehreren </w:t>
      </w:r>
      <w:r>
        <w:t>Zieldimensionen</w:t>
      </w:r>
      <w:r w:rsidRPr="00862436">
        <w:t xml:space="preserve"> dar. </w:t>
      </w:r>
      <w:r>
        <w:t>In den Fokus rückt dagegen die Erfüllung des spezifischen, gesetzlichen oder politischen Leistungsauftrags bzw. die Zieldimension „Auftragserfüllung“</w:t>
      </w:r>
      <w:r w:rsidRPr="00862436">
        <w:t xml:space="preserve">. </w:t>
      </w:r>
      <w:r>
        <w:t xml:space="preserve">Darüber hinaus sind für öffentliche Verwaltungen bzw. Non-Profit-Organisationen die Bürger- oder </w:t>
      </w:r>
      <w:proofErr w:type="spellStart"/>
      <w:r>
        <w:t>Adressatenorientierung</w:t>
      </w:r>
      <w:proofErr w:type="spellEnd"/>
      <w:r>
        <w:t xml:space="preserve"> bzw. die Zieldimension „Kundenzufriedenheit“, die Mitarbeiterorientierung bzw. die Zieldimension „Mitarbeiterzufriedenheit“ sowie der sparsame und wirtschaftliche Einsatz von Ressourcen bzw. die Zieldimension „Wirtschaftlichkeit“ besonders relevant.</w:t>
      </w:r>
    </w:p>
    <w:p w:rsidR="00F40F3D" w:rsidRDefault="00F40F3D" w:rsidP="00C27516">
      <w:pPr>
        <w:pStyle w:val="StandardBericht"/>
        <w:ind w:left="0"/>
        <w:jc w:val="both"/>
      </w:pPr>
      <w:r>
        <w:t>Die Grundlage einer erfolgr</w:t>
      </w:r>
      <w:r w:rsidR="00862436">
        <w:t>eichen BSC sind aussagekräftige</w:t>
      </w:r>
      <w:r>
        <w:t xml:space="preserve"> Kennzahlen, die stetig erfasst und aktualisiert werden. So gibt es die Frühindikatoren, die im Vorfeld </w:t>
      </w:r>
      <w:r w:rsidR="00A1392A">
        <w:t>Aussagen darüber</w:t>
      </w:r>
      <w:r w:rsidR="00E32011">
        <w:t xml:space="preserve"> zulassen</w:t>
      </w:r>
      <w:r w:rsidR="00A1392A">
        <w:t>, wie eine</w:t>
      </w:r>
      <w:r>
        <w:t xml:space="preserve"> Organisation </w:t>
      </w:r>
      <w:r w:rsidR="00A1392A">
        <w:t>sich zukünftig entwickeln wird</w:t>
      </w:r>
      <w:r w:rsidR="00E32011">
        <w:t>, und die Spätindikatoren,</w:t>
      </w:r>
      <w:r>
        <w:t xml:space="preserve"> die die vergangene </w:t>
      </w:r>
      <w:r w:rsidR="00A1392A">
        <w:t>Situation</w:t>
      </w:r>
      <w:r>
        <w:t xml:space="preserve"> darstellen und somit Auskunft dar</w:t>
      </w:r>
      <w:r w:rsidR="00A1392A">
        <w:t>über geben, ob die Organisation</w:t>
      </w:r>
      <w:r>
        <w:t xml:space="preserve"> die gesetzten Ziele erreicht hat.</w:t>
      </w:r>
    </w:p>
    <w:p w:rsidR="00862436" w:rsidRDefault="00862436">
      <w:pPr>
        <w:spacing w:after="200" w:line="276" w:lineRule="auto"/>
      </w:pPr>
      <w:r>
        <w:br w:type="page"/>
      </w:r>
    </w:p>
    <w:p w:rsidR="00C27516" w:rsidRDefault="00C27516" w:rsidP="00C27516">
      <w:pPr>
        <w:pStyle w:val="StandardBericht"/>
        <w:ind w:left="0"/>
        <w:jc w:val="both"/>
      </w:pPr>
    </w:p>
    <w:p w:rsidR="00513C05" w:rsidRDefault="000B70E0" w:rsidP="00C27516">
      <w:pPr>
        <w:pStyle w:val="berschrift2"/>
        <w:spacing w:after="260" w:line="260" w:lineRule="atLeast"/>
        <w:jc w:val="both"/>
      </w:pPr>
      <w:r>
        <w:t xml:space="preserve">Ziele </w:t>
      </w:r>
    </w:p>
    <w:p w:rsidR="000B70E0" w:rsidRDefault="00F1536A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>Strategien darstellen</w:t>
      </w:r>
      <w:r w:rsidR="00073C63">
        <w:t xml:space="preserve">, </w:t>
      </w:r>
      <w:r>
        <w:t xml:space="preserve">kommunizieren </w:t>
      </w:r>
      <w:r w:rsidR="00073C63">
        <w:t>und umsetzen</w:t>
      </w:r>
    </w:p>
    <w:p w:rsidR="00AA7EFB" w:rsidRDefault="00AA7EFB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>Verantwortlich</w:t>
      </w:r>
      <w:r w:rsidR="00A1777F">
        <w:t>keiten für die Aufgabenerledigung</w:t>
      </w:r>
      <w:r>
        <w:t xml:space="preserve"> </w:t>
      </w:r>
      <w:r w:rsidR="00AF634C">
        <w:t>zuweisen</w:t>
      </w:r>
    </w:p>
    <w:p w:rsidR="00073C63" w:rsidRDefault="00862436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>N</w:t>
      </w:r>
      <w:r w:rsidR="00073C63" w:rsidRPr="00073C63">
        <w:t>icht</w:t>
      </w:r>
      <w:r w:rsidR="00073C63">
        <w:t xml:space="preserve"> </w:t>
      </w:r>
      <w:r w:rsidR="00073C63" w:rsidRPr="00073C63">
        <w:t xml:space="preserve">monetäre Ziele in den Managementprozess </w:t>
      </w:r>
      <w:r w:rsidR="00E803A3">
        <w:t>einbeziehen</w:t>
      </w:r>
      <w:r w:rsidR="00A1777F">
        <w:t xml:space="preserve"> (</w:t>
      </w:r>
      <w:r w:rsidR="00A1777F" w:rsidRPr="00073C63">
        <w:t xml:space="preserve">neben </w:t>
      </w:r>
      <w:r w:rsidR="00A1777F">
        <w:t>monetären oder finanzwirtschaftlichen Zielen)</w:t>
      </w:r>
    </w:p>
    <w:p w:rsidR="002E77F6" w:rsidRDefault="00073C63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 xml:space="preserve">Strategien mit </w:t>
      </w:r>
      <w:r w:rsidR="00E803A3">
        <w:t xml:space="preserve">wesentlichen </w:t>
      </w:r>
      <w:r>
        <w:t>Kennzahlen verknüpf</w:t>
      </w:r>
      <w:r w:rsidR="00E803A3">
        <w:t>en</w:t>
      </w:r>
    </w:p>
    <w:p w:rsidR="00073C63" w:rsidRDefault="00073C63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 xml:space="preserve">Wirkungszusammenhänge von unterschiedlichen Zielen </w:t>
      </w:r>
      <w:r w:rsidR="00E803A3">
        <w:t>identifizieren</w:t>
      </w:r>
    </w:p>
    <w:p w:rsidR="00F1536A" w:rsidRDefault="00073C63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 xml:space="preserve">Änderungen in Rahmenbedingungen </w:t>
      </w:r>
      <w:r w:rsidR="00E803A3">
        <w:t xml:space="preserve">durch kontinuierliche Datenanalyse </w:t>
      </w:r>
      <w:r>
        <w:t xml:space="preserve">schnell </w:t>
      </w:r>
      <w:r w:rsidR="00E803A3">
        <w:t>erfassen und anpassen</w:t>
      </w:r>
    </w:p>
    <w:p w:rsidR="0050103A" w:rsidRDefault="00A1777F" w:rsidP="00C27516">
      <w:pPr>
        <w:pStyle w:val="StandardBericht"/>
        <w:numPr>
          <w:ilvl w:val="0"/>
          <w:numId w:val="22"/>
        </w:numPr>
        <w:ind w:left="567" w:hanging="567"/>
        <w:jc w:val="both"/>
      </w:pPr>
      <w:r>
        <w:t>E</w:t>
      </w:r>
      <w:r w:rsidR="0050103A">
        <w:t xml:space="preserve">ine weitblickende Planung und Führung </w:t>
      </w:r>
      <w:r w:rsidR="00E803A3">
        <w:t>ermöglichen</w:t>
      </w:r>
      <w:r>
        <w:t xml:space="preserve"> (auf Basis von Früh- und Spätindikatoren)</w:t>
      </w:r>
    </w:p>
    <w:p w:rsidR="00A1777F" w:rsidRDefault="00A1777F" w:rsidP="00A1777F">
      <w:pPr>
        <w:pStyle w:val="StandardBericht"/>
        <w:numPr>
          <w:ilvl w:val="0"/>
          <w:numId w:val="22"/>
        </w:numPr>
        <w:ind w:left="567" w:hanging="567"/>
        <w:jc w:val="both"/>
      </w:pPr>
      <w:r>
        <w:t>Den Lernprozess fördern</w:t>
      </w:r>
    </w:p>
    <w:p w:rsidR="00C27516" w:rsidRDefault="00C27516" w:rsidP="00C27516">
      <w:pPr>
        <w:pStyle w:val="StandardBericht"/>
        <w:ind w:left="0"/>
        <w:jc w:val="both"/>
      </w:pPr>
    </w:p>
    <w:p w:rsidR="000B70E0" w:rsidRDefault="004C05A0" w:rsidP="00C27516">
      <w:pPr>
        <w:pStyle w:val="berschrift2"/>
        <w:spacing w:after="260" w:line="260" w:lineRule="atLeast"/>
        <w:jc w:val="both"/>
      </w:pPr>
      <w:r>
        <w:t>Vorgehen</w:t>
      </w:r>
    </w:p>
    <w:p w:rsidR="004C05A0" w:rsidRDefault="00C91653" w:rsidP="00C27516">
      <w:pPr>
        <w:pStyle w:val="StandardBericht"/>
        <w:numPr>
          <w:ilvl w:val="0"/>
          <w:numId w:val="18"/>
        </w:numPr>
        <w:ind w:left="567" w:hanging="567"/>
        <w:jc w:val="both"/>
      </w:pPr>
      <w:r>
        <w:t>Strategisches</w:t>
      </w:r>
      <w:r w:rsidR="00D71252">
        <w:t xml:space="preserve"> Ziel</w:t>
      </w:r>
      <w:r w:rsidR="00AF634C">
        <w:t xml:space="preserve"> </w:t>
      </w:r>
      <w:r w:rsidR="00D71252">
        <w:t xml:space="preserve">/ Auftrag </w:t>
      </w:r>
      <w:r>
        <w:t>definieren</w:t>
      </w:r>
    </w:p>
    <w:p w:rsidR="004C05A0" w:rsidRDefault="00E84214" w:rsidP="00C27516">
      <w:pPr>
        <w:pStyle w:val="StandardBericht"/>
        <w:ind w:left="0"/>
        <w:jc w:val="both"/>
      </w:pPr>
      <w:r>
        <w:t>Am Anfang der Balanc</w:t>
      </w:r>
      <w:r w:rsidR="007472ED">
        <w:t>ed Scorecard stehen das Leitbild</w:t>
      </w:r>
      <w:r w:rsidR="00FE22D4">
        <w:t xml:space="preserve"> sowie</w:t>
      </w:r>
      <w:r w:rsidR="007472ED">
        <w:t xml:space="preserve"> alle Perspektiven und Vorgaben</w:t>
      </w:r>
      <w:r w:rsidR="00DA7211">
        <w:t xml:space="preserve"> der Organisation. Das heißt, dass</w:t>
      </w:r>
      <w:r>
        <w:t xml:space="preserve"> ein einheitliches, strategisches Ziel</w:t>
      </w:r>
      <w:r w:rsidR="00DA7211">
        <w:t>,</w:t>
      </w:r>
      <w:r>
        <w:t xml:space="preserve"> festgelegt werden</w:t>
      </w:r>
      <w:r w:rsidR="00DA7211">
        <w:t xml:space="preserve"> muss</w:t>
      </w:r>
      <w:r>
        <w:t>.</w:t>
      </w:r>
      <w:r w:rsidR="00D71252">
        <w:t xml:space="preserve"> </w:t>
      </w:r>
      <w:r w:rsidR="000D5CFD">
        <w:t xml:space="preserve">In einer öffentlichen Verwaltung </w:t>
      </w:r>
      <w:r w:rsidR="00DA7211">
        <w:t>ist</w:t>
      </w:r>
      <w:r w:rsidR="000D5CFD">
        <w:t xml:space="preserve"> hier die Mission bzw. der Auftrag </w:t>
      </w:r>
      <w:r w:rsidR="00DA7211">
        <w:t>zu erörtern</w:t>
      </w:r>
      <w:r w:rsidR="000D5CFD">
        <w:t>.</w:t>
      </w:r>
    </w:p>
    <w:p w:rsidR="004C05A0" w:rsidRDefault="00C91653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>
        <w:t>Strategie zur Zielerreichung festlegen</w:t>
      </w:r>
    </w:p>
    <w:p w:rsidR="00AE1BDC" w:rsidRDefault="00E84214" w:rsidP="00C27516">
      <w:pPr>
        <w:pStyle w:val="StandardBericht"/>
        <w:spacing w:before="240"/>
        <w:ind w:left="0"/>
        <w:jc w:val="both"/>
      </w:pPr>
      <w:r>
        <w:t>Danach</w:t>
      </w:r>
      <w:r w:rsidR="006A1213">
        <w:t xml:space="preserve"> muss die Organisation </w:t>
      </w:r>
      <w:r w:rsidR="00AE1BDC">
        <w:t xml:space="preserve">eine </w:t>
      </w:r>
      <w:r w:rsidR="00130A63">
        <w:t>Strategie</w:t>
      </w:r>
      <w:r w:rsidR="004B3626">
        <w:t xml:space="preserve"> festlegen,</w:t>
      </w:r>
      <w:r w:rsidR="00AE1BDC">
        <w:t xml:space="preserve"> um diese dann in s</w:t>
      </w:r>
      <w:r w:rsidR="00676620">
        <w:t>trategische Subz</w:t>
      </w:r>
      <w:r w:rsidR="00AE1BDC">
        <w:t>iele herunter brechen zu können. Hierbei ist darauf zu achten, dass alle zentralen Erfolgsfaktoren</w:t>
      </w:r>
      <w:r w:rsidR="004F1053">
        <w:t xml:space="preserve"> und Kausalbeziehungen</w:t>
      </w:r>
      <w:r w:rsidR="00AE1BDC">
        <w:t xml:space="preserve"> </w:t>
      </w:r>
      <w:r w:rsidR="004F1053">
        <w:t>berücksichtigt werden.</w:t>
      </w:r>
    </w:p>
    <w:p w:rsidR="004C05A0" w:rsidRDefault="00C91653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>
        <w:t xml:space="preserve">Messgrößen für das </w:t>
      </w:r>
      <w:r w:rsidR="00E51F71">
        <w:t xml:space="preserve">strategische Ziel </w:t>
      </w:r>
      <w:r w:rsidR="00D71252">
        <w:t xml:space="preserve">mithilfe der Perspektiven </w:t>
      </w:r>
      <w:r>
        <w:t>abgrenzen</w:t>
      </w:r>
    </w:p>
    <w:p w:rsidR="007472ED" w:rsidRDefault="00AE1BDC" w:rsidP="00C27516">
      <w:pPr>
        <w:pStyle w:val="StandardBericht"/>
        <w:spacing w:before="240"/>
        <w:ind w:left="0"/>
        <w:jc w:val="both"/>
      </w:pPr>
      <w:r>
        <w:t>Sind diese</w:t>
      </w:r>
      <w:r w:rsidR="00130A63">
        <w:t xml:space="preserve"> </w:t>
      </w:r>
      <w:r w:rsidR="006A1213">
        <w:t xml:space="preserve">strategischen Ziele </w:t>
      </w:r>
      <w:r>
        <w:t>abgegrenzt, müssen</w:t>
      </w:r>
      <w:r w:rsidR="00DA7211">
        <w:t xml:space="preserve"> für jede Perspektive (siehe oben</w:t>
      </w:r>
      <w:r>
        <w:t xml:space="preserve">) </w:t>
      </w:r>
      <w:r w:rsidR="00B07CF9">
        <w:t xml:space="preserve">sowohl operative als auch strategische </w:t>
      </w:r>
      <w:r w:rsidR="00DA7211">
        <w:t xml:space="preserve">– </w:t>
      </w:r>
      <w:r w:rsidR="001F0C2B">
        <w:t>erfolgskritische</w:t>
      </w:r>
      <w:r w:rsidR="00130A63">
        <w:t xml:space="preserve"> </w:t>
      </w:r>
      <w:r w:rsidR="00DA7211">
        <w:t xml:space="preserve">– </w:t>
      </w:r>
      <w:r w:rsidR="00130A63">
        <w:t>Kennzahlen</w:t>
      </w:r>
      <w:r w:rsidR="001F0C2B">
        <w:t xml:space="preserve"> und </w:t>
      </w:r>
      <w:r>
        <w:t>Zielwerte</w:t>
      </w:r>
      <w:r w:rsidR="001F0C2B">
        <w:t xml:space="preserve"> </w:t>
      </w:r>
      <w:r>
        <w:t>f</w:t>
      </w:r>
      <w:r w:rsidR="00D71252">
        <w:t>estgelegt werden</w:t>
      </w:r>
      <w:r w:rsidR="00AF634C">
        <w:t>.</w:t>
      </w:r>
    </w:p>
    <w:p w:rsidR="004C05A0" w:rsidRDefault="00C91653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>
        <w:t>Schritte zur Zielerreichung erörtern</w:t>
      </w:r>
    </w:p>
    <w:p w:rsidR="007472ED" w:rsidRDefault="004F1053" w:rsidP="00C27516">
      <w:pPr>
        <w:pStyle w:val="StandardBericht"/>
        <w:spacing w:before="240"/>
        <w:ind w:left="0"/>
        <w:jc w:val="both"/>
      </w:pPr>
      <w:r>
        <w:t xml:space="preserve">Des Weiteren werden </w:t>
      </w:r>
      <w:r w:rsidR="00AE1BDC">
        <w:t>Maßnahmen</w:t>
      </w:r>
      <w:r>
        <w:t xml:space="preserve">, die das Erreichen </w:t>
      </w:r>
      <w:r w:rsidR="001F0C2B">
        <w:t>der Zielwerte</w:t>
      </w:r>
      <w:r>
        <w:t xml:space="preserve"> sichern sollen</w:t>
      </w:r>
      <w:r w:rsidR="002157FF">
        <w:t>, ausgemacht und zu Ursachen-</w:t>
      </w:r>
      <w:r w:rsidR="004E0C9F">
        <w:t>Wirkung</w:t>
      </w:r>
      <w:r w:rsidR="002157FF">
        <w:t xml:space="preserve">sketten </w:t>
      </w:r>
      <w:r w:rsidR="007472ED">
        <w:t>(z.</w:t>
      </w:r>
      <w:r w:rsidR="00DA7211">
        <w:t xml:space="preserve"> </w:t>
      </w:r>
      <w:r w:rsidR="007472ED">
        <w:t xml:space="preserve">B. anhand von Verantwortungsbereichen) </w:t>
      </w:r>
      <w:r w:rsidR="002157FF">
        <w:t>zusammen gefasst.</w:t>
      </w:r>
      <w:r>
        <w:t xml:space="preserve"> Dieser Schritt fördert transparenten Prozess, der den Mitarbeitern verdeutlicht, wann sie persönlich für die Umsetzung verantwortlich sind und zum Erfolg beitragen können.</w:t>
      </w:r>
      <w:r w:rsidR="00E84214">
        <w:t xml:space="preserve"> Wichtig ist, dass alle Kennzahlen gut messbar sind und ein entsprechender Soll-Wert (Zielwert) vorgegeben </w:t>
      </w:r>
      <w:r w:rsidR="00752A66">
        <w:t>wird</w:t>
      </w:r>
      <w:r w:rsidR="00DA7211">
        <w:t>.</w:t>
      </w:r>
    </w:p>
    <w:p w:rsidR="00DA7211" w:rsidRDefault="00DA7211" w:rsidP="00C27516">
      <w:pPr>
        <w:pStyle w:val="StandardBericht"/>
        <w:spacing w:before="240"/>
        <w:ind w:left="0"/>
        <w:jc w:val="both"/>
      </w:pPr>
    </w:p>
    <w:p w:rsidR="004C05A0" w:rsidRDefault="00E51F71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>
        <w:t>Kennzahlen</w:t>
      </w:r>
      <w:r w:rsidR="00752A66">
        <w:t xml:space="preserve"> </w:t>
      </w:r>
      <w:r w:rsidR="00D71252">
        <w:t>/ Messgrößen</w:t>
      </w:r>
      <w:r>
        <w:t xml:space="preserve"> der einzelnen Schritte festhalten</w:t>
      </w:r>
    </w:p>
    <w:p w:rsidR="00B07CF9" w:rsidRDefault="00DA7211" w:rsidP="00C27516">
      <w:pPr>
        <w:pStyle w:val="StandardBericht"/>
        <w:spacing w:before="240"/>
        <w:ind w:left="0"/>
        <w:jc w:val="both"/>
      </w:pPr>
      <w:r>
        <w:t>Da</w:t>
      </w:r>
      <w:r w:rsidR="007472ED">
        <w:t xml:space="preserve">s gegliederte Zielsystem dient als Basis </w:t>
      </w:r>
      <w:r>
        <w:t>für eine</w:t>
      </w:r>
      <w:r w:rsidR="007472ED">
        <w:t xml:space="preserve"> aus</w:t>
      </w:r>
      <w:r>
        <w:t>sagekräftige</w:t>
      </w:r>
      <w:r w:rsidR="00B07CF9">
        <w:t xml:space="preserve"> Berichtsstruktur, </w:t>
      </w:r>
      <w:r>
        <w:t xml:space="preserve">die </w:t>
      </w:r>
      <w:r w:rsidR="007472ED">
        <w:t>ausgewertet</w:t>
      </w:r>
      <w:r w:rsidR="00B07CF9">
        <w:t xml:space="preserve"> werden kann,</w:t>
      </w:r>
      <w:r w:rsidR="00FE22D4">
        <w:t xml:space="preserve"> </w:t>
      </w:r>
      <w:r w:rsidR="00B07CF9">
        <w:t xml:space="preserve">als Werkzeug zur Überwachung </w:t>
      </w:r>
      <w:r w:rsidR="00FE22D4">
        <w:t>des</w:t>
      </w:r>
      <w:r w:rsidR="00B07CF9">
        <w:t xml:space="preserve"> Umsetzungsprozess</w:t>
      </w:r>
      <w:r w:rsidR="00FE22D4">
        <w:t>es</w:t>
      </w:r>
      <w:r w:rsidR="00B07CF9">
        <w:t xml:space="preserve"> dient und obendrein </w:t>
      </w:r>
      <w:r w:rsidR="007472ED">
        <w:t xml:space="preserve">nachhaltiges Lernen </w:t>
      </w:r>
      <w:r w:rsidR="00B07CF9">
        <w:t>fördern kann.</w:t>
      </w:r>
    </w:p>
    <w:p w:rsidR="004C05A0" w:rsidRDefault="00CB4F1C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>
        <w:t>Strategische Maßnahmen kommunizieren</w:t>
      </w:r>
      <w:r w:rsidR="00752A66">
        <w:t>;</w:t>
      </w:r>
      <w:r>
        <w:t xml:space="preserve"> alle Beteiligten motivieren und einbeziehen</w:t>
      </w:r>
    </w:p>
    <w:p w:rsidR="00B07CF9" w:rsidRDefault="00B07CF9" w:rsidP="00C27516">
      <w:pPr>
        <w:pStyle w:val="StandardBericht"/>
        <w:spacing w:before="240"/>
        <w:ind w:left="0"/>
        <w:jc w:val="both"/>
      </w:pPr>
      <w:r>
        <w:t>Für eine erfolgreiche Implementieru</w:t>
      </w:r>
      <w:r w:rsidR="00673751">
        <w:t xml:space="preserve">ng der </w:t>
      </w:r>
      <w:r w:rsidR="00DA7211">
        <w:t>BSC</w:t>
      </w:r>
      <w:r w:rsidR="00673751">
        <w:t xml:space="preserve"> müssen </w:t>
      </w:r>
      <w:r w:rsidR="00DA7211">
        <w:t>daraufhin</w:t>
      </w:r>
      <w:r>
        <w:t xml:space="preserve"> alle </w:t>
      </w:r>
      <w:r w:rsidR="00DA7211">
        <w:t>Mitglieder der Organisation</w:t>
      </w:r>
      <w:r>
        <w:t xml:space="preserve"> über</w:t>
      </w:r>
      <w:r w:rsidR="00FE22D4">
        <w:t xml:space="preserve"> die</w:t>
      </w:r>
      <w:r>
        <w:t xml:space="preserve"> BSC informiert werden. Das einheitliche strategische Unternehmensziel</w:t>
      </w:r>
      <w:r w:rsidR="00673751">
        <w:t>, die kritischen Kennzahlen sowie die notwendigen Maßnahmen müssen</w:t>
      </w:r>
      <w:r>
        <w:t xml:space="preserve"> kommuniziert we</w:t>
      </w:r>
      <w:r w:rsidR="00E51F71">
        <w:t xml:space="preserve">rden, so dass eine erfolgreiche gemeinsame </w:t>
      </w:r>
      <w:r w:rsidR="00673751">
        <w:t>Strategieumsetzung gewährleistet werden kann.</w:t>
      </w:r>
    </w:p>
    <w:p w:rsidR="004C05A0" w:rsidRDefault="00683499" w:rsidP="00C27516">
      <w:pPr>
        <w:pStyle w:val="StandardBericht"/>
        <w:numPr>
          <w:ilvl w:val="0"/>
          <w:numId w:val="18"/>
        </w:numPr>
        <w:spacing w:before="240"/>
        <w:ind w:left="567" w:hanging="567"/>
        <w:jc w:val="both"/>
      </w:pPr>
      <w:r w:rsidRPr="00683499">
        <w:t>Balanced Scorecard als Mittel zur Führ</w:t>
      </w:r>
      <w:r>
        <w:t xml:space="preserve">ung nutzen </w:t>
      </w:r>
    </w:p>
    <w:p w:rsidR="00673751" w:rsidRDefault="00673751" w:rsidP="00C27516">
      <w:pPr>
        <w:pStyle w:val="StandardBericht"/>
        <w:spacing w:before="240"/>
        <w:ind w:left="0"/>
        <w:jc w:val="both"/>
      </w:pPr>
      <w:r>
        <w:t xml:space="preserve">Zu guter Letzt ist die regelmäßige Pflege und </w:t>
      </w:r>
      <w:r w:rsidR="00DA7211">
        <w:t>Aktualisierung</w:t>
      </w:r>
      <w:r>
        <w:t xml:space="preserve"> der Balanced Scorecard z</w:t>
      </w:r>
      <w:r w:rsidR="00DA7211">
        <w:t>u organisieren, um auf ein verändertes</w:t>
      </w:r>
      <w:r>
        <w:t xml:space="preserve"> Umfeld reagieren zu können und um sicherzus</w:t>
      </w:r>
      <w:r w:rsidR="00DA7211">
        <w:t>tellen, dass die gesetzten Z</w:t>
      </w:r>
      <w:r>
        <w:t>iel</w:t>
      </w:r>
      <w:r w:rsidR="00D71252">
        <w:t xml:space="preserve">e bzw. Aufträge </w:t>
      </w:r>
      <w:r>
        <w:t>erreicht werden.</w:t>
      </w:r>
    </w:p>
    <w:p w:rsidR="00E84214" w:rsidRDefault="00E84214" w:rsidP="00C27516">
      <w:pPr>
        <w:pStyle w:val="StandardBericht"/>
        <w:spacing w:before="240"/>
        <w:ind w:left="0"/>
        <w:jc w:val="both"/>
      </w:pPr>
    </w:p>
    <w:p w:rsidR="00A66534" w:rsidRDefault="00A66534" w:rsidP="00C27516">
      <w:pPr>
        <w:pStyle w:val="berschrift2"/>
        <w:spacing w:after="260" w:line="260" w:lineRule="atLeast"/>
        <w:jc w:val="both"/>
      </w:pPr>
      <w:r>
        <w:t>Anwendung</w:t>
      </w:r>
    </w:p>
    <w:p w:rsidR="00A66534" w:rsidRDefault="00A66534" w:rsidP="00C27516">
      <w:pPr>
        <w:pStyle w:val="StandardBericht"/>
        <w:numPr>
          <w:ilvl w:val="0"/>
          <w:numId w:val="19"/>
        </w:numPr>
        <w:ind w:left="567" w:hanging="567"/>
        <w:jc w:val="both"/>
      </w:pPr>
      <w:r>
        <w:t>Phase 4 – Umsetzung</w:t>
      </w:r>
      <w:r w:rsidR="00C27516">
        <w:t>:</w:t>
      </w:r>
    </w:p>
    <w:p w:rsidR="00A66534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Kompetenz: erfolgsrelevante Kriterien identif</w:t>
      </w:r>
      <w:r w:rsidR="00DA7211">
        <w:t>izieren;</w:t>
      </w:r>
      <w:r w:rsidRPr="00422FDF">
        <w:t xml:space="preserve"> strategische Maßnahmen festlegen</w:t>
      </w:r>
    </w:p>
    <w:p w:rsidR="00990146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Kommunikation: zielführende Strategie etablieren; transparente Prozesse schaffen</w:t>
      </w:r>
    </w:p>
    <w:p w:rsidR="00A66534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Kraft</w:t>
      </w:r>
      <w:r w:rsidR="00DA7211">
        <w:t xml:space="preserve"> zur Durchsetzung</w:t>
      </w:r>
      <w:r w:rsidRPr="00422FDF">
        <w:t>: informierte</w:t>
      </w:r>
      <w:r w:rsidR="00DA7211">
        <w:t xml:space="preserve"> und</w:t>
      </w:r>
      <w:r w:rsidRPr="00422FDF">
        <w:t xml:space="preserve"> </w:t>
      </w:r>
      <w:r w:rsidR="00DA7211">
        <w:t xml:space="preserve">motivierte </w:t>
      </w:r>
      <w:r w:rsidRPr="00422FDF">
        <w:t>Strategieumsetzer; Verantwortlichkeiten zuordnen</w:t>
      </w:r>
    </w:p>
    <w:p w:rsidR="00A66534" w:rsidRDefault="00C27516" w:rsidP="00C27516">
      <w:pPr>
        <w:pStyle w:val="StandardBericht"/>
        <w:numPr>
          <w:ilvl w:val="0"/>
          <w:numId w:val="19"/>
        </w:numPr>
        <w:spacing w:before="240"/>
        <w:ind w:left="567" w:hanging="567"/>
        <w:jc w:val="both"/>
      </w:pPr>
      <w:r>
        <w:t>Phase 5 – F</w:t>
      </w:r>
      <w:r w:rsidR="00A66534">
        <w:t>ortlaufende Erfolgskontrolle</w:t>
      </w:r>
      <w:r>
        <w:t>:</w:t>
      </w:r>
    </w:p>
    <w:p w:rsidR="00A66534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Kompetenz: festgelegte Indikatoren bewerten</w:t>
      </w:r>
    </w:p>
    <w:p w:rsidR="00A66534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Kommunikation: Berichterstattung fördern; Zielerreichung kommunizieren</w:t>
      </w:r>
    </w:p>
    <w:p w:rsidR="00A66534" w:rsidRPr="00422FDF" w:rsidRDefault="00A66534" w:rsidP="00C27516">
      <w:pPr>
        <w:pStyle w:val="StandardBericht"/>
        <w:numPr>
          <w:ilvl w:val="0"/>
          <w:numId w:val="23"/>
        </w:numPr>
        <w:spacing w:before="240"/>
        <w:ind w:left="1134" w:hanging="567"/>
        <w:jc w:val="both"/>
      </w:pPr>
      <w:r w:rsidRPr="00422FDF">
        <w:t>Kraft</w:t>
      </w:r>
      <w:r w:rsidR="00DA7211">
        <w:t xml:space="preserve"> zur Durchsetzung</w:t>
      </w:r>
      <w:r w:rsidRPr="00422FDF">
        <w:t xml:space="preserve">: </w:t>
      </w:r>
      <w:r w:rsidR="00DA7211">
        <w:t>verändertes</w:t>
      </w:r>
      <w:r w:rsidRPr="00422FDF">
        <w:t xml:space="preserve"> Umfeld </w:t>
      </w:r>
      <w:r w:rsidR="00DA7211">
        <w:t>berücksichtigen und flexibel agieren</w:t>
      </w:r>
    </w:p>
    <w:p w:rsidR="00A66534" w:rsidRDefault="00A66534" w:rsidP="00C27516">
      <w:pPr>
        <w:pStyle w:val="StandardBericht"/>
        <w:ind w:left="0"/>
        <w:jc w:val="both"/>
      </w:pPr>
    </w:p>
    <w:p w:rsidR="000B70E0" w:rsidRDefault="000B70E0" w:rsidP="00C27516">
      <w:pPr>
        <w:pStyle w:val="berschrift2"/>
        <w:spacing w:after="260" w:line="260" w:lineRule="atLeast"/>
        <w:jc w:val="both"/>
      </w:pPr>
      <w:r>
        <w:t>Weitere Quellen</w:t>
      </w:r>
    </w:p>
    <w:p w:rsidR="00D047E4" w:rsidRPr="00C27516" w:rsidRDefault="00D047E4" w:rsidP="00C27516">
      <w:pPr>
        <w:pStyle w:val="StandardBericht"/>
        <w:ind w:left="0"/>
        <w:jc w:val="both"/>
      </w:pPr>
      <w:proofErr w:type="spellStart"/>
      <w:r w:rsidRPr="00C27516">
        <w:t>Friedag</w:t>
      </w:r>
      <w:proofErr w:type="spellEnd"/>
      <w:r w:rsidRPr="00C27516">
        <w:t>, H</w:t>
      </w:r>
      <w:r w:rsidR="00CC3DA6" w:rsidRPr="00C27516">
        <w:t xml:space="preserve">erwig, und Walter Schmidt. </w:t>
      </w:r>
      <w:r w:rsidRPr="00C27516">
        <w:t xml:space="preserve">Balanced Scorecard. </w:t>
      </w:r>
      <w:r w:rsidR="00CB4F1C" w:rsidRPr="00C27516">
        <w:t>4</w:t>
      </w:r>
      <w:r w:rsidRPr="00C27516">
        <w:t>. A</w:t>
      </w:r>
      <w:r w:rsidR="00422FDF" w:rsidRPr="00C27516">
        <w:t>uflage. P</w:t>
      </w:r>
      <w:r w:rsidR="00DA7211">
        <w:t>lanegg, 2011.</w:t>
      </w:r>
    </w:p>
    <w:p w:rsidR="00E746A3" w:rsidRDefault="00CC3DA6" w:rsidP="00C27516">
      <w:pPr>
        <w:pStyle w:val="StandardBericht"/>
        <w:ind w:left="0"/>
        <w:jc w:val="both"/>
      </w:pPr>
      <w:proofErr w:type="spellStart"/>
      <w:r w:rsidRPr="00C27516">
        <w:t>Gleißner</w:t>
      </w:r>
      <w:proofErr w:type="spellEnd"/>
      <w:r w:rsidRPr="00C27516">
        <w:t>, Werner.</w:t>
      </w:r>
      <w:r w:rsidR="00D047E4" w:rsidRPr="00C27516">
        <w:t xml:space="preserve"> Aufbau einer Balanced Scorecard in der Unternehmenspraxis. Bilanzbuchhalter und Controller </w:t>
      </w:r>
      <w:r w:rsidRPr="00C27516">
        <w:t xml:space="preserve">(6) </w:t>
      </w:r>
      <w:r w:rsidR="00D047E4" w:rsidRPr="00C27516">
        <w:t xml:space="preserve">2000. </w:t>
      </w:r>
      <w:r w:rsidR="007F6F44">
        <w:t>128-</w:t>
      </w:r>
      <w:r w:rsidRPr="00C27516">
        <w:t>134.</w:t>
      </w:r>
    </w:p>
    <w:p w:rsidR="00DA7211" w:rsidRPr="00C27516" w:rsidRDefault="00DA7211" w:rsidP="00C27516">
      <w:pPr>
        <w:pStyle w:val="StandardBericht"/>
        <w:ind w:left="0"/>
        <w:jc w:val="both"/>
      </w:pPr>
    </w:p>
    <w:p w:rsidR="00FD4DFB" w:rsidRPr="00C27516" w:rsidRDefault="00CC3DA6" w:rsidP="00C27516">
      <w:pPr>
        <w:pStyle w:val="StandardBericht"/>
        <w:ind w:left="0"/>
        <w:jc w:val="both"/>
      </w:pPr>
      <w:r w:rsidRPr="00C27516">
        <w:t>Hahn, Tobias</w:t>
      </w:r>
      <w:r w:rsidR="00FD4DFB" w:rsidRPr="00C27516">
        <w:t>,</w:t>
      </w:r>
      <w:r w:rsidRPr="00C27516">
        <w:t xml:space="preserve"> und Marcus</w:t>
      </w:r>
      <w:r w:rsidR="00FD4DFB" w:rsidRPr="00C27516">
        <w:t xml:space="preserve"> </w:t>
      </w:r>
      <w:r w:rsidRPr="00C27516">
        <w:t xml:space="preserve">Wagner: </w:t>
      </w:r>
      <w:r w:rsidR="00FD4DFB" w:rsidRPr="00C27516">
        <w:t>Sustainability Balanced Scorecard – Von der Theorie zur Umsetzung. Lüneburg</w:t>
      </w:r>
      <w:r w:rsidRPr="00C27516">
        <w:t xml:space="preserve"> 2001.</w:t>
      </w:r>
    </w:p>
    <w:p w:rsidR="007869D5" w:rsidRPr="00C27516" w:rsidRDefault="005575DB" w:rsidP="00C27516">
      <w:pPr>
        <w:pStyle w:val="StandardBericht"/>
        <w:ind w:left="0"/>
        <w:jc w:val="both"/>
        <w:rPr>
          <w:lang w:val="en-US"/>
        </w:rPr>
      </w:pPr>
      <w:proofErr w:type="spellStart"/>
      <w:r w:rsidRPr="00C27516">
        <w:t>Martello</w:t>
      </w:r>
      <w:proofErr w:type="spellEnd"/>
      <w:r w:rsidRPr="00C27516">
        <w:t xml:space="preserve">, Michael, </w:t>
      </w:r>
      <w:r w:rsidR="00CC3DA6" w:rsidRPr="00C27516">
        <w:t xml:space="preserve">und John </w:t>
      </w:r>
      <w:r w:rsidRPr="00C27516">
        <w:t xml:space="preserve">Watson, </w:t>
      </w:r>
      <w:r w:rsidR="00CC3DA6" w:rsidRPr="00C27516">
        <w:t>und Michael Fischer.</w:t>
      </w:r>
      <w:r w:rsidRPr="00C27516">
        <w:t xml:space="preserve"> </w:t>
      </w:r>
      <w:r w:rsidRPr="00C27516">
        <w:rPr>
          <w:lang w:val="en-US"/>
        </w:rPr>
        <w:t xml:space="preserve">Implementing </w:t>
      </w:r>
      <w:proofErr w:type="gramStart"/>
      <w:r w:rsidRPr="00C27516">
        <w:rPr>
          <w:lang w:val="en-US"/>
        </w:rPr>
        <w:t>A</w:t>
      </w:r>
      <w:proofErr w:type="gramEnd"/>
      <w:r w:rsidRPr="00C27516">
        <w:rPr>
          <w:lang w:val="en-US"/>
        </w:rPr>
        <w:t xml:space="preserve"> Balanced Scorecard in </w:t>
      </w:r>
      <w:r w:rsidR="00CC3DA6" w:rsidRPr="00C27516">
        <w:rPr>
          <w:lang w:val="en-US"/>
        </w:rPr>
        <w:t xml:space="preserve">A Not-For-Profit Organization. </w:t>
      </w:r>
      <w:proofErr w:type="gramStart"/>
      <w:r w:rsidRPr="00C27516">
        <w:rPr>
          <w:lang w:val="en-US"/>
        </w:rPr>
        <w:t xml:space="preserve">Journal of </w:t>
      </w:r>
      <w:r w:rsidR="005F450B" w:rsidRPr="00C27516">
        <w:rPr>
          <w:lang w:val="en-US"/>
        </w:rPr>
        <w:t>B</w:t>
      </w:r>
      <w:r w:rsidRPr="00C27516">
        <w:rPr>
          <w:lang w:val="en-US"/>
        </w:rPr>
        <w:t>usiness &amp; Economics Research Volume 6</w:t>
      </w:r>
      <w:r w:rsidR="00AA7EFB" w:rsidRPr="00C27516">
        <w:rPr>
          <w:lang w:val="en-US"/>
        </w:rPr>
        <w:t xml:space="preserve"> (9</w:t>
      </w:r>
      <w:r w:rsidR="00CC3DA6" w:rsidRPr="00C27516">
        <w:rPr>
          <w:lang w:val="en-US"/>
        </w:rPr>
        <w:t>)</w:t>
      </w:r>
      <w:r w:rsidR="007F6F44">
        <w:rPr>
          <w:lang w:val="en-US"/>
        </w:rPr>
        <w:t xml:space="preserve"> 2008.</w:t>
      </w:r>
      <w:proofErr w:type="gramEnd"/>
      <w:r w:rsidR="007F6F44">
        <w:rPr>
          <w:lang w:val="en-US"/>
        </w:rPr>
        <w:t xml:space="preserve"> 67</w:t>
      </w:r>
      <w:r w:rsidR="00CC3DA6" w:rsidRPr="00C27516">
        <w:rPr>
          <w:lang w:val="en-US"/>
        </w:rPr>
        <w:t>-80.</w:t>
      </w:r>
    </w:p>
    <w:sectPr w:rsidR="007869D5" w:rsidRPr="00C27516" w:rsidSect="001C4FD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36" w:rsidRDefault="00862436" w:rsidP="005D37B4">
      <w:pPr>
        <w:spacing w:after="0" w:line="240" w:lineRule="auto"/>
      </w:pPr>
      <w:r>
        <w:separator/>
      </w:r>
    </w:p>
  </w:endnote>
  <w:endnote w:type="continuationSeparator" w:id="0">
    <w:p w:rsidR="00862436" w:rsidRDefault="00862436" w:rsidP="005D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6358"/>
      <w:docPartObj>
        <w:docPartGallery w:val="Page Numbers (Bottom of Page)"/>
        <w:docPartUnique/>
      </w:docPartObj>
    </w:sdtPr>
    <w:sdtContent>
      <w:p w:rsidR="00862436" w:rsidRPr="00284550" w:rsidRDefault="00D36A2E">
        <w:pPr>
          <w:pStyle w:val="Fuzeile"/>
          <w:jc w:val="right"/>
        </w:pPr>
        <w:fldSimple w:instr=" PAGE   \* MERGEFORMAT ">
          <w:r w:rsidR="007F6F44">
            <w:rPr>
              <w:noProof/>
            </w:rPr>
            <w:t>2</w:t>
          </w:r>
        </w:fldSimple>
      </w:p>
    </w:sdtContent>
  </w:sdt>
  <w:p w:rsidR="00862436" w:rsidRDefault="0086243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36" w:rsidRDefault="00862436" w:rsidP="005D37B4">
      <w:pPr>
        <w:spacing w:after="0" w:line="240" w:lineRule="auto"/>
      </w:pPr>
      <w:r>
        <w:separator/>
      </w:r>
    </w:p>
  </w:footnote>
  <w:footnote w:type="continuationSeparator" w:id="0">
    <w:p w:rsidR="00862436" w:rsidRDefault="00862436" w:rsidP="005D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36" w:rsidRPr="005D37B4" w:rsidRDefault="00862436" w:rsidP="005D37B4">
    <w:pPr>
      <w:pStyle w:val="Kopfzeile"/>
    </w:pPr>
    <w:r w:rsidRPr="0028455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-549275</wp:posOffset>
          </wp:positionV>
          <wp:extent cx="6519545" cy="552450"/>
          <wp:effectExtent l="19050" t="0" r="0" b="0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954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F60"/>
    <w:multiLevelType w:val="hybridMultilevel"/>
    <w:tmpl w:val="1EF2AF0E"/>
    <w:lvl w:ilvl="0" w:tplc="1A6A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1DDC"/>
    <w:multiLevelType w:val="hybridMultilevel"/>
    <w:tmpl w:val="2C865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7F73"/>
    <w:multiLevelType w:val="hybridMultilevel"/>
    <w:tmpl w:val="F6282112"/>
    <w:lvl w:ilvl="0" w:tplc="0407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17D15EF7"/>
    <w:multiLevelType w:val="hybridMultilevel"/>
    <w:tmpl w:val="57FA94A6"/>
    <w:lvl w:ilvl="0" w:tplc="2C40F15E">
      <w:start w:val="1"/>
      <w:numFmt w:val="decimal"/>
      <w:pStyle w:val="berschrift2"/>
      <w:lvlText w:val="%1."/>
      <w:lvlJc w:val="left"/>
      <w:pPr>
        <w:ind w:left="711" w:hanging="360"/>
      </w:pPr>
    </w:lvl>
    <w:lvl w:ilvl="1" w:tplc="04070019" w:tentative="1">
      <w:start w:val="1"/>
      <w:numFmt w:val="lowerLetter"/>
      <w:lvlText w:val="%2."/>
      <w:lvlJc w:val="left"/>
      <w:pPr>
        <w:ind w:left="1431" w:hanging="360"/>
      </w:pPr>
    </w:lvl>
    <w:lvl w:ilvl="2" w:tplc="0407001B" w:tentative="1">
      <w:start w:val="1"/>
      <w:numFmt w:val="lowerRoman"/>
      <w:lvlText w:val="%3."/>
      <w:lvlJc w:val="right"/>
      <w:pPr>
        <w:ind w:left="2151" w:hanging="180"/>
      </w:pPr>
    </w:lvl>
    <w:lvl w:ilvl="3" w:tplc="0407000F" w:tentative="1">
      <w:start w:val="1"/>
      <w:numFmt w:val="decimal"/>
      <w:lvlText w:val="%4."/>
      <w:lvlJc w:val="left"/>
      <w:pPr>
        <w:ind w:left="2871" w:hanging="360"/>
      </w:pPr>
    </w:lvl>
    <w:lvl w:ilvl="4" w:tplc="04070019" w:tentative="1">
      <w:start w:val="1"/>
      <w:numFmt w:val="lowerLetter"/>
      <w:lvlText w:val="%5."/>
      <w:lvlJc w:val="left"/>
      <w:pPr>
        <w:ind w:left="3591" w:hanging="360"/>
      </w:pPr>
    </w:lvl>
    <w:lvl w:ilvl="5" w:tplc="0407001B" w:tentative="1">
      <w:start w:val="1"/>
      <w:numFmt w:val="lowerRoman"/>
      <w:lvlText w:val="%6."/>
      <w:lvlJc w:val="right"/>
      <w:pPr>
        <w:ind w:left="4311" w:hanging="180"/>
      </w:pPr>
    </w:lvl>
    <w:lvl w:ilvl="6" w:tplc="0407000F" w:tentative="1">
      <w:start w:val="1"/>
      <w:numFmt w:val="decimal"/>
      <w:lvlText w:val="%7."/>
      <w:lvlJc w:val="left"/>
      <w:pPr>
        <w:ind w:left="5031" w:hanging="360"/>
      </w:pPr>
    </w:lvl>
    <w:lvl w:ilvl="7" w:tplc="04070019" w:tentative="1">
      <w:start w:val="1"/>
      <w:numFmt w:val="lowerLetter"/>
      <w:lvlText w:val="%8."/>
      <w:lvlJc w:val="left"/>
      <w:pPr>
        <w:ind w:left="5751" w:hanging="360"/>
      </w:pPr>
    </w:lvl>
    <w:lvl w:ilvl="8" w:tplc="0407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24B60038"/>
    <w:multiLevelType w:val="hybridMultilevel"/>
    <w:tmpl w:val="4AE0D47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960A24"/>
    <w:multiLevelType w:val="hybridMultilevel"/>
    <w:tmpl w:val="E7AC68C8"/>
    <w:lvl w:ilvl="0" w:tplc="D0FAA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56762A"/>
    <w:multiLevelType w:val="hybridMultilevel"/>
    <w:tmpl w:val="F9E8C7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13BE"/>
    <w:multiLevelType w:val="hybridMultilevel"/>
    <w:tmpl w:val="49325FEE"/>
    <w:lvl w:ilvl="0" w:tplc="DD3CEC6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AD53363"/>
    <w:multiLevelType w:val="hybridMultilevel"/>
    <w:tmpl w:val="2744A706"/>
    <w:lvl w:ilvl="0" w:tplc="1A6AB1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8C0D23"/>
    <w:multiLevelType w:val="hybridMultilevel"/>
    <w:tmpl w:val="E7AC68C8"/>
    <w:lvl w:ilvl="0" w:tplc="D0FAA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932DCD"/>
    <w:multiLevelType w:val="hybridMultilevel"/>
    <w:tmpl w:val="A9A6B3E6"/>
    <w:lvl w:ilvl="0" w:tplc="1A6AB10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3FD7952"/>
    <w:multiLevelType w:val="hybridMultilevel"/>
    <w:tmpl w:val="0CA0C2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756E"/>
    <w:multiLevelType w:val="hybridMultilevel"/>
    <w:tmpl w:val="6400D71A"/>
    <w:lvl w:ilvl="0" w:tplc="1A6A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729D1"/>
    <w:multiLevelType w:val="hybridMultilevel"/>
    <w:tmpl w:val="133EA9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136C9"/>
    <w:multiLevelType w:val="hybridMultilevel"/>
    <w:tmpl w:val="0292DB5E"/>
    <w:lvl w:ilvl="0" w:tplc="6E02D4B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29C3631"/>
    <w:multiLevelType w:val="hybridMultilevel"/>
    <w:tmpl w:val="E7AC68C8"/>
    <w:lvl w:ilvl="0" w:tplc="D0FAAF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0C607D"/>
    <w:multiLevelType w:val="hybridMultilevel"/>
    <w:tmpl w:val="BDCE2904"/>
    <w:lvl w:ilvl="0" w:tplc="0407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>
    <w:nsid w:val="6A4F2686"/>
    <w:multiLevelType w:val="multilevel"/>
    <w:tmpl w:val="BDACF222"/>
    <w:lvl w:ilvl="0">
      <w:start w:val="1"/>
      <w:numFmt w:val="decimal"/>
      <w:isLgl/>
      <w:lvlText w:val="%1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hint="default"/>
        <w:color w:val="auto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3572"/>
        </w:tabs>
        <w:ind w:left="3572" w:hanging="130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18">
    <w:nsid w:val="6A545F72"/>
    <w:multiLevelType w:val="hybridMultilevel"/>
    <w:tmpl w:val="91B2F8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7C6669"/>
    <w:multiLevelType w:val="multilevel"/>
    <w:tmpl w:val="324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961F8"/>
    <w:multiLevelType w:val="hybridMultilevel"/>
    <w:tmpl w:val="4F7CC7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037515"/>
    <w:multiLevelType w:val="hybridMultilevel"/>
    <w:tmpl w:val="31D6625E"/>
    <w:lvl w:ilvl="0" w:tplc="1A6A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A6AB1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"/>
  </w:num>
  <w:num w:numId="10">
    <w:abstractNumId w:val="19"/>
  </w:num>
  <w:num w:numId="11">
    <w:abstractNumId w:val="9"/>
  </w:num>
  <w:num w:numId="12">
    <w:abstractNumId w:val="15"/>
  </w:num>
  <w:num w:numId="13">
    <w:abstractNumId w:val="18"/>
  </w:num>
  <w:num w:numId="14">
    <w:abstractNumId w:val="3"/>
  </w:num>
  <w:num w:numId="15">
    <w:abstractNumId w:val="4"/>
  </w:num>
  <w:num w:numId="16">
    <w:abstractNumId w:val="0"/>
  </w:num>
  <w:num w:numId="17">
    <w:abstractNumId w:val="21"/>
  </w:num>
  <w:num w:numId="18">
    <w:abstractNumId w:val="11"/>
  </w:num>
  <w:num w:numId="19">
    <w:abstractNumId w:val="13"/>
  </w:num>
  <w:num w:numId="20">
    <w:abstractNumId w:val="10"/>
  </w:num>
  <w:num w:numId="21">
    <w:abstractNumId w:val="8"/>
  </w:num>
  <w:num w:numId="22">
    <w:abstractNumId w:val="2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31274"/>
    <w:rsid w:val="00013539"/>
    <w:rsid w:val="00013A88"/>
    <w:rsid w:val="00017CEE"/>
    <w:rsid w:val="0002081D"/>
    <w:rsid w:val="00031EA8"/>
    <w:rsid w:val="0003483C"/>
    <w:rsid w:val="0006569A"/>
    <w:rsid w:val="00073B29"/>
    <w:rsid w:val="00073C63"/>
    <w:rsid w:val="000A1CD0"/>
    <w:rsid w:val="000B2623"/>
    <w:rsid w:val="000B2D8F"/>
    <w:rsid w:val="000B3129"/>
    <w:rsid w:val="000B70E0"/>
    <w:rsid w:val="000D5CFD"/>
    <w:rsid w:val="00130A63"/>
    <w:rsid w:val="00191F01"/>
    <w:rsid w:val="001B07D2"/>
    <w:rsid w:val="001C4FD4"/>
    <w:rsid w:val="001D15CB"/>
    <w:rsid w:val="001D4863"/>
    <w:rsid w:val="001D55B9"/>
    <w:rsid w:val="001E3B8C"/>
    <w:rsid w:val="001E3D0A"/>
    <w:rsid w:val="001F0C2B"/>
    <w:rsid w:val="00213655"/>
    <w:rsid w:val="002157FF"/>
    <w:rsid w:val="00284550"/>
    <w:rsid w:val="00290175"/>
    <w:rsid w:val="002E754D"/>
    <w:rsid w:val="002E77F6"/>
    <w:rsid w:val="00347831"/>
    <w:rsid w:val="0036345A"/>
    <w:rsid w:val="00365CDF"/>
    <w:rsid w:val="0038281D"/>
    <w:rsid w:val="003B542E"/>
    <w:rsid w:val="003B642F"/>
    <w:rsid w:val="003C05DE"/>
    <w:rsid w:val="003F0B47"/>
    <w:rsid w:val="003F4FE1"/>
    <w:rsid w:val="004209F7"/>
    <w:rsid w:val="00422FDF"/>
    <w:rsid w:val="00423FAE"/>
    <w:rsid w:val="0043168C"/>
    <w:rsid w:val="004547A0"/>
    <w:rsid w:val="00460380"/>
    <w:rsid w:val="00474A66"/>
    <w:rsid w:val="004819E0"/>
    <w:rsid w:val="00494DEA"/>
    <w:rsid w:val="004B3626"/>
    <w:rsid w:val="004B4F05"/>
    <w:rsid w:val="004B681A"/>
    <w:rsid w:val="004C05A0"/>
    <w:rsid w:val="004C50BB"/>
    <w:rsid w:val="004C700F"/>
    <w:rsid w:val="004E0C9F"/>
    <w:rsid w:val="004F1053"/>
    <w:rsid w:val="004F5E11"/>
    <w:rsid w:val="004F6CF8"/>
    <w:rsid w:val="005007A9"/>
    <w:rsid w:val="0050103A"/>
    <w:rsid w:val="00510D93"/>
    <w:rsid w:val="00513C05"/>
    <w:rsid w:val="0054131B"/>
    <w:rsid w:val="00547B1B"/>
    <w:rsid w:val="005575DB"/>
    <w:rsid w:val="00596E43"/>
    <w:rsid w:val="005A2379"/>
    <w:rsid w:val="005B4DCE"/>
    <w:rsid w:val="005C6995"/>
    <w:rsid w:val="005D09CC"/>
    <w:rsid w:val="005D37B4"/>
    <w:rsid w:val="005E5DC3"/>
    <w:rsid w:val="005E6965"/>
    <w:rsid w:val="005F450B"/>
    <w:rsid w:val="00620B02"/>
    <w:rsid w:val="00621F2C"/>
    <w:rsid w:val="00650B64"/>
    <w:rsid w:val="00651814"/>
    <w:rsid w:val="00656BAC"/>
    <w:rsid w:val="00663700"/>
    <w:rsid w:val="00673751"/>
    <w:rsid w:val="00674AD9"/>
    <w:rsid w:val="00676620"/>
    <w:rsid w:val="00682B6E"/>
    <w:rsid w:val="00683499"/>
    <w:rsid w:val="00685BF9"/>
    <w:rsid w:val="006A1213"/>
    <w:rsid w:val="006B4066"/>
    <w:rsid w:val="006B5A6B"/>
    <w:rsid w:val="00712534"/>
    <w:rsid w:val="00732F94"/>
    <w:rsid w:val="007472ED"/>
    <w:rsid w:val="0075279C"/>
    <w:rsid w:val="00752A66"/>
    <w:rsid w:val="0076161F"/>
    <w:rsid w:val="007617A9"/>
    <w:rsid w:val="007837F9"/>
    <w:rsid w:val="007869D5"/>
    <w:rsid w:val="00796B5B"/>
    <w:rsid w:val="00797CB7"/>
    <w:rsid w:val="007A7446"/>
    <w:rsid w:val="007F1D28"/>
    <w:rsid w:val="007F6D96"/>
    <w:rsid w:val="007F6F44"/>
    <w:rsid w:val="00804304"/>
    <w:rsid w:val="008052CA"/>
    <w:rsid w:val="00823736"/>
    <w:rsid w:val="0082412D"/>
    <w:rsid w:val="00837886"/>
    <w:rsid w:val="00862436"/>
    <w:rsid w:val="00864641"/>
    <w:rsid w:val="00883202"/>
    <w:rsid w:val="008C4777"/>
    <w:rsid w:val="008D4F26"/>
    <w:rsid w:val="008E3B36"/>
    <w:rsid w:val="009168BA"/>
    <w:rsid w:val="009223DA"/>
    <w:rsid w:val="0092768B"/>
    <w:rsid w:val="00931274"/>
    <w:rsid w:val="00936978"/>
    <w:rsid w:val="00986FD2"/>
    <w:rsid w:val="00990146"/>
    <w:rsid w:val="009A2497"/>
    <w:rsid w:val="009B3BC2"/>
    <w:rsid w:val="009C2BDD"/>
    <w:rsid w:val="009D160E"/>
    <w:rsid w:val="009D492C"/>
    <w:rsid w:val="00A0005B"/>
    <w:rsid w:val="00A1392A"/>
    <w:rsid w:val="00A1777F"/>
    <w:rsid w:val="00A3583D"/>
    <w:rsid w:val="00A500B3"/>
    <w:rsid w:val="00A52CC9"/>
    <w:rsid w:val="00A66534"/>
    <w:rsid w:val="00A8679A"/>
    <w:rsid w:val="00A871B3"/>
    <w:rsid w:val="00A9310D"/>
    <w:rsid w:val="00AA3E10"/>
    <w:rsid w:val="00AA7EFB"/>
    <w:rsid w:val="00AE0518"/>
    <w:rsid w:val="00AE1BDC"/>
    <w:rsid w:val="00AF634C"/>
    <w:rsid w:val="00B07CF9"/>
    <w:rsid w:val="00B11F0F"/>
    <w:rsid w:val="00B2221B"/>
    <w:rsid w:val="00B31240"/>
    <w:rsid w:val="00B56588"/>
    <w:rsid w:val="00BE67F6"/>
    <w:rsid w:val="00BF43A7"/>
    <w:rsid w:val="00C27516"/>
    <w:rsid w:val="00C473A4"/>
    <w:rsid w:val="00C5537E"/>
    <w:rsid w:val="00C91653"/>
    <w:rsid w:val="00C9410A"/>
    <w:rsid w:val="00CA12A6"/>
    <w:rsid w:val="00CB2B02"/>
    <w:rsid w:val="00CB4F1C"/>
    <w:rsid w:val="00CC2E91"/>
    <w:rsid w:val="00CC3DA6"/>
    <w:rsid w:val="00CC6887"/>
    <w:rsid w:val="00CE484D"/>
    <w:rsid w:val="00D047E4"/>
    <w:rsid w:val="00D36A2E"/>
    <w:rsid w:val="00D44DC1"/>
    <w:rsid w:val="00D71252"/>
    <w:rsid w:val="00D925B5"/>
    <w:rsid w:val="00DA1C60"/>
    <w:rsid w:val="00DA7211"/>
    <w:rsid w:val="00DE716E"/>
    <w:rsid w:val="00DF7E56"/>
    <w:rsid w:val="00E316F8"/>
    <w:rsid w:val="00E32011"/>
    <w:rsid w:val="00E36DF3"/>
    <w:rsid w:val="00E51F71"/>
    <w:rsid w:val="00E6201F"/>
    <w:rsid w:val="00E746A3"/>
    <w:rsid w:val="00E803A3"/>
    <w:rsid w:val="00E84214"/>
    <w:rsid w:val="00F00F07"/>
    <w:rsid w:val="00F1536A"/>
    <w:rsid w:val="00F40F3D"/>
    <w:rsid w:val="00F46ADE"/>
    <w:rsid w:val="00F51D2F"/>
    <w:rsid w:val="00F6174E"/>
    <w:rsid w:val="00F73CD5"/>
    <w:rsid w:val="00F92872"/>
    <w:rsid w:val="00FC49E6"/>
    <w:rsid w:val="00FD4DFB"/>
    <w:rsid w:val="00FD73B1"/>
    <w:rsid w:val="00FE1D38"/>
    <w:rsid w:val="00FE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1274"/>
    <w:pPr>
      <w:spacing w:after="260" w:line="26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aliases w:val="1 ghost,g,ghost,Ghost,1ghost,Ghost +,h1,Chapter Number,Divider Page Text,og,H1,IV Überschrift 1,IV Überschrift 11,new page/chapter,h11,new page/chapter1,h12,new page/chapter2,h111,new page/chapter11,h13,new page/chapter3,h112,h14,h113,Part"/>
    <w:basedOn w:val="Standard"/>
    <w:next w:val="StandardBericht"/>
    <w:link w:val="berschrift1Zchn"/>
    <w:autoRedefine/>
    <w:uiPriority w:val="99"/>
    <w:qFormat/>
    <w:rsid w:val="000B70E0"/>
    <w:pPr>
      <w:keepNext/>
      <w:keepLines/>
      <w:tabs>
        <w:tab w:val="left" w:pos="567"/>
        <w:tab w:val="left" w:pos="708"/>
      </w:tabs>
      <w:suppressAutoHyphens/>
      <w:spacing w:after="240" w:line="440" w:lineRule="atLeast"/>
      <w:outlineLvl w:val="0"/>
    </w:pPr>
    <w:rPr>
      <w:b/>
      <w:bCs/>
      <w:kern w:val="36"/>
      <w:sz w:val="36"/>
    </w:rPr>
  </w:style>
  <w:style w:type="paragraph" w:styleId="berschrift2">
    <w:name w:val="heading 2"/>
    <w:basedOn w:val="Standard"/>
    <w:next w:val="StandardBericht"/>
    <w:link w:val="berschrift2Zchn"/>
    <w:autoRedefine/>
    <w:uiPriority w:val="99"/>
    <w:qFormat/>
    <w:rsid w:val="009A2497"/>
    <w:pPr>
      <w:keepNext/>
      <w:keepLines/>
      <w:numPr>
        <w:numId w:val="14"/>
      </w:numPr>
      <w:tabs>
        <w:tab w:val="left" w:pos="567"/>
      </w:tabs>
      <w:suppressAutoHyphens/>
      <w:spacing w:after="360" w:line="360" w:lineRule="atLeast"/>
      <w:ind w:left="567" w:hanging="567"/>
      <w:outlineLvl w:val="1"/>
    </w:pPr>
    <w:rPr>
      <w:b/>
      <w:sz w:val="28"/>
    </w:rPr>
  </w:style>
  <w:style w:type="paragraph" w:styleId="berschrift3">
    <w:name w:val="heading 3"/>
    <w:basedOn w:val="Standard"/>
    <w:next w:val="StandardBericht"/>
    <w:link w:val="berschrift3Zchn"/>
    <w:uiPriority w:val="99"/>
    <w:qFormat/>
    <w:rsid w:val="00931274"/>
    <w:pPr>
      <w:keepNext/>
      <w:keepLines/>
      <w:numPr>
        <w:ilvl w:val="2"/>
        <w:numId w:val="1"/>
      </w:numPr>
      <w:tabs>
        <w:tab w:val="left" w:pos="3119"/>
      </w:tabs>
      <w:suppressAutoHyphens/>
      <w:outlineLvl w:val="2"/>
    </w:pPr>
    <w:rPr>
      <w:b/>
    </w:rPr>
  </w:style>
  <w:style w:type="paragraph" w:styleId="berschrift4">
    <w:name w:val="heading 4"/>
    <w:basedOn w:val="Standard"/>
    <w:next w:val="StandardBericht"/>
    <w:link w:val="berschrift4Zchn"/>
    <w:uiPriority w:val="99"/>
    <w:qFormat/>
    <w:rsid w:val="00931274"/>
    <w:pPr>
      <w:keepNext/>
      <w:keepLines/>
      <w:numPr>
        <w:ilvl w:val="3"/>
        <w:numId w:val="1"/>
      </w:numPr>
      <w:suppressAutoHyphens/>
      <w:outlineLvl w:val="3"/>
    </w:pPr>
  </w:style>
  <w:style w:type="paragraph" w:styleId="berschrift5">
    <w:name w:val="heading 5"/>
    <w:basedOn w:val="Standard"/>
    <w:next w:val="StandardBericht"/>
    <w:link w:val="berschrift5Zchn"/>
    <w:uiPriority w:val="99"/>
    <w:qFormat/>
    <w:rsid w:val="00931274"/>
    <w:pPr>
      <w:keepNext/>
      <w:keepLines/>
      <w:numPr>
        <w:ilvl w:val="4"/>
        <w:numId w:val="1"/>
      </w:numPr>
      <w:tabs>
        <w:tab w:val="left" w:pos="3402"/>
      </w:tabs>
      <w:suppressAutoHyphens/>
      <w:outlineLvl w:val="4"/>
    </w:pPr>
  </w:style>
  <w:style w:type="paragraph" w:styleId="berschrift6">
    <w:name w:val="heading 6"/>
    <w:basedOn w:val="Standard"/>
    <w:next w:val="StandardBericht"/>
    <w:link w:val="berschrift6Zchn"/>
    <w:uiPriority w:val="99"/>
    <w:qFormat/>
    <w:rsid w:val="00931274"/>
    <w:pPr>
      <w:keepNext/>
      <w:keepLines/>
      <w:numPr>
        <w:ilvl w:val="5"/>
        <w:numId w:val="1"/>
      </w:numPr>
      <w:suppressAutoHyphens/>
      <w:outlineLvl w:val="5"/>
    </w:pPr>
  </w:style>
  <w:style w:type="paragraph" w:styleId="berschrift7">
    <w:name w:val="heading 7"/>
    <w:basedOn w:val="Standard"/>
    <w:next w:val="Standardeinzug"/>
    <w:link w:val="berschrift7Zchn"/>
    <w:qFormat/>
    <w:rsid w:val="00931274"/>
    <w:pPr>
      <w:numPr>
        <w:ilvl w:val="6"/>
        <w:numId w:val="1"/>
      </w:numPr>
      <w:outlineLvl w:val="6"/>
    </w:pPr>
    <w:rPr>
      <w:i/>
    </w:rPr>
  </w:style>
  <w:style w:type="paragraph" w:styleId="berschrift8">
    <w:name w:val="heading 8"/>
    <w:basedOn w:val="Standard"/>
    <w:next w:val="Standardeinzug"/>
    <w:link w:val="berschrift8Zchn"/>
    <w:qFormat/>
    <w:rsid w:val="00931274"/>
    <w:pPr>
      <w:numPr>
        <w:ilvl w:val="7"/>
        <w:numId w:val="1"/>
      </w:numPr>
      <w:outlineLvl w:val="7"/>
    </w:pPr>
    <w:rPr>
      <w:i/>
    </w:rPr>
  </w:style>
  <w:style w:type="paragraph" w:styleId="berschrift9">
    <w:name w:val="heading 9"/>
    <w:basedOn w:val="Standard"/>
    <w:next w:val="Standardeinzug"/>
    <w:link w:val="berschrift9Zchn"/>
    <w:qFormat/>
    <w:rsid w:val="00931274"/>
    <w:pPr>
      <w:numPr>
        <w:ilvl w:val="8"/>
        <w:numId w:val="1"/>
      </w:numPr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 ghost Zchn,g Zchn,ghost Zchn,Ghost Zchn,1ghost Zchn,Ghost + Zchn,h1 Zchn,Chapter Number Zchn,Divider Page Text Zchn,og Zchn,H1 Zchn,IV Überschrift 1 Zchn,IV Überschrift 11 Zchn,new page/chapter Zchn,h11 Zchn,new page/chapter1 Zchn"/>
    <w:basedOn w:val="Absatz-Standardschriftart"/>
    <w:link w:val="berschrift1"/>
    <w:uiPriority w:val="99"/>
    <w:rsid w:val="000B70E0"/>
    <w:rPr>
      <w:rFonts w:ascii="Arial" w:eastAsia="Times New Roman" w:hAnsi="Arial" w:cs="Times New Roman"/>
      <w:b/>
      <w:bCs/>
      <w:kern w:val="36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9A2497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931274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931274"/>
    <w:rPr>
      <w:rFonts w:ascii="Arial" w:eastAsia="Times New Roman" w:hAnsi="Arial" w:cs="Times New Roman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931274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931274"/>
    <w:rPr>
      <w:rFonts w:ascii="Arial" w:eastAsia="Times New Roman" w:hAnsi="Arial" w:cs="Times New Roman"/>
      <w:i/>
      <w:szCs w:val="20"/>
      <w:lang w:eastAsia="de-DE"/>
    </w:rPr>
  </w:style>
  <w:style w:type="paragraph" w:customStyle="1" w:styleId="StandardBericht">
    <w:name w:val="StandardBericht"/>
    <w:basedOn w:val="Standard"/>
    <w:link w:val="StandardBerichtZchn"/>
    <w:qFormat/>
    <w:rsid w:val="00931274"/>
    <w:pPr>
      <w:ind w:left="2268"/>
    </w:pPr>
  </w:style>
  <w:style w:type="character" w:customStyle="1" w:styleId="StandardBerichtZchn">
    <w:name w:val="StandardBericht Zchn"/>
    <w:basedOn w:val="Absatz-Standardschriftart"/>
    <w:link w:val="StandardBericht"/>
    <w:rsid w:val="00931274"/>
    <w:rPr>
      <w:rFonts w:ascii="Arial" w:eastAsia="Times New Roman" w:hAnsi="Arial" w:cs="Times New Roman"/>
      <w:szCs w:val="20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931274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274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D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37B4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1253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837F9"/>
    <w:pPr>
      <w:spacing w:after="200" w:line="276" w:lineRule="auto"/>
      <w:ind w:left="720"/>
      <w:contextualSpacing/>
    </w:pPr>
    <w:rPr>
      <w:rFonts w:eastAsiaTheme="minorHAnsi" w:cs="Arial"/>
      <w:sz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3B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B3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B36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3B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3B3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E3B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-source">
    <w:name w:val="paragraph-source"/>
    <w:basedOn w:val="Standard"/>
    <w:rsid w:val="002E7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uthors">
    <w:name w:val="authors"/>
    <w:basedOn w:val="Absatz-Standardschriftart"/>
    <w:rsid w:val="00F92872"/>
  </w:style>
  <w:style w:type="character" w:customStyle="1" w:styleId="author">
    <w:name w:val="author"/>
    <w:basedOn w:val="Absatz-Standardschriftart"/>
    <w:rsid w:val="00F92872"/>
  </w:style>
  <w:style w:type="character" w:customStyle="1" w:styleId="sep">
    <w:name w:val="sep"/>
    <w:basedOn w:val="Absatz-Standardschriftart"/>
    <w:rsid w:val="00F92872"/>
  </w:style>
  <w:style w:type="character" w:customStyle="1" w:styleId="year">
    <w:name w:val="year"/>
    <w:basedOn w:val="Absatz-Standardschriftart"/>
    <w:rsid w:val="00F92872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3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3FAE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pln">
    <w:name w:val="pln"/>
    <w:basedOn w:val="Absatz-Standardschriftart"/>
    <w:rsid w:val="00423FAE"/>
  </w:style>
  <w:style w:type="character" w:customStyle="1" w:styleId="pun">
    <w:name w:val="pun"/>
    <w:basedOn w:val="Absatz-Standardschriftart"/>
    <w:rsid w:val="00423FAE"/>
  </w:style>
  <w:style w:type="character" w:customStyle="1" w:styleId="lit">
    <w:name w:val="lit"/>
    <w:basedOn w:val="Absatz-Standardschriftart"/>
    <w:rsid w:val="00423FA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8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871B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77F9-9DAC-4F65-AB92-E8FEE131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16</cp:revision>
  <cp:lastPrinted>2013-03-11T10:56:00Z</cp:lastPrinted>
  <dcterms:created xsi:type="dcterms:W3CDTF">2013-03-18T12:17:00Z</dcterms:created>
  <dcterms:modified xsi:type="dcterms:W3CDTF">2013-03-21T14:03:00Z</dcterms:modified>
</cp:coreProperties>
</file>