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E0" w:rsidRDefault="000B70E0" w:rsidP="003A5521">
      <w:pPr>
        <w:pStyle w:val="StandardBericht"/>
        <w:jc w:val="both"/>
      </w:pPr>
    </w:p>
    <w:p w:rsidR="000B70E0" w:rsidRDefault="005B47E6" w:rsidP="003A5521">
      <w:pPr>
        <w:pStyle w:val="berschrift1"/>
        <w:spacing w:after="260" w:line="260" w:lineRule="atLeast"/>
        <w:jc w:val="both"/>
      </w:pPr>
      <w:r>
        <w:t xml:space="preserve">Social </w:t>
      </w:r>
      <w:r w:rsidR="00A52126">
        <w:t>Media</w:t>
      </w:r>
    </w:p>
    <w:p w:rsidR="000B70E0" w:rsidRDefault="00A6173E" w:rsidP="003A5521">
      <w:pPr>
        <w:pStyle w:val="berschrift2"/>
        <w:spacing w:after="260" w:line="260" w:lineRule="atLeast"/>
        <w:jc w:val="both"/>
      </w:pPr>
      <w:r>
        <w:t>Beschreibung</w:t>
      </w:r>
    </w:p>
    <w:p w:rsidR="00B00904" w:rsidRDefault="00A52126" w:rsidP="003A5521">
      <w:pPr>
        <w:pStyle w:val="StandardBericht"/>
        <w:ind w:left="0"/>
        <w:jc w:val="both"/>
      </w:pPr>
      <w:r>
        <w:t>Durch den Einsatz von Social Media können Reformakteure authentisch und transparent kom</w:t>
      </w:r>
      <w:r w:rsidR="00313917">
        <w:t>munizieren sowie</w:t>
      </w:r>
      <w:r w:rsidR="00C52B5E">
        <w:t xml:space="preserve"> eine unmittelbare</w:t>
      </w:r>
      <w:r w:rsidR="007C227F">
        <w:t>, jedoch</w:t>
      </w:r>
      <w:r w:rsidR="00C52B5E">
        <w:t xml:space="preserve"> nicht unbedingt repräsentative</w:t>
      </w:r>
      <w:r w:rsidR="007C227F">
        <w:t xml:space="preserve"> </w:t>
      </w:r>
      <w:r w:rsidR="00C52B5E">
        <w:t>Rückmeldung</w:t>
      </w:r>
      <w:r>
        <w:t xml:space="preserve"> erhalten. </w:t>
      </w:r>
      <w:r w:rsidR="00F76B49">
        <w:t>Als Social Media werden dabei alle interaktiven und direkten Kommunikationskanäle im Internet verstanden</w:t>
      </w:r>
      <w:r w:rsidR="002D214C">
        <w:t xml:space="preserve"> (Web 2.0)</w:t>
      </w:r>
      <w:r w:rsidR="00F76B49">
        <w:t xml:space="preserve">. </w:t>
      </w:r>
      <w:r w:rsidR="005B47E6">
        <w:t>Social Media spiel</w:t>
      </w:r>
      <w:r w:rsidR="00F76B49">
        <w:t>en</w:t>
      </w:r>
      <w:r w:rsidR="005B47E6">
        <w:t xml:space="preserve"> eine zentrale Rolle bei der Reformkommunikation nach außen, zu Betroffenen und Interessierten. </w:t>
      </w:r>
      <w:r w:rsidR="00F76B49">
        <w:t>Sie erlauben es unmittelbar und in Echtzeit zu kommunizieren und ersparen so den Umweg über Intermediäre. Ebenso eröffnen sie einen direkten Kommunikationskanal für</w:t>
      </w:r>
      <w:r w:rsidR="00313917">
        <w:t xml:space="preserve"> die Reformumwelt, so dass externe</w:t>
      </w:r>
      <w:r w:rsidR="00F76B49">
        <w:t xml:space="preserve"> Rückmeldungen ungefiltert (was </w:t>
      </w:r>
      <w:r w:rsidR="00313917">
        <w:t xml:space="preserve">allerdings </w:t>
      </w:r>
      <w:r w:rsidR="00F76B49">
        <w:t xml:space="preserve">auch Gefahrenpotenzial </w:t>
      </w:r>
      <w:r w:rsidR="00313917">
        <w:t xml:space="preserve">in sich </w:t>
      </w:r>
      <w:r w:rsidR="00F76B49">
        <w:t xml:space="preserve">birgt) zurückfließen können. </w:t>
      </w:r>
      <w:r w:rsidR="004E2F74">
        <w:t>Es ist zu berücksichtigen, dass mit Social Media eine überwiegend internetaffine und tendenziell jüngere Öffentlichkeit erreicht wird</w:t>
      </w:r>
      <w:r w:rsidR="003F2DDE">
        <w:t>, was je nach Reformanliegen Stärke oder Schwäche sein kann</w:t>
      </w:r>
      <w:r w:rsidR="004E2F74">
        <w:t xml:space="preserve">. </w:t>
      </w:r>
      <w:r w:rsidR="00F76B49">
        <w:t xml:space="preserve">Neben der direkten Kommunikation </w:t>
      </w:r>
      <w:r w:rsidR="0089080C">
        <w:t>kann</w:t>
      </w:r>
      <w:r w:rsidR="00F76B49">
        <w:t xml:space="preserve"> Social Media aber auch als Informationsquelle</w:t>
      </w:r>
      <w:r w:rsidR="00C52B5E">
        <w:t xml:space="preserve"> für die klassische</w:t>
      </w:r>
      <w:r w:rsidR="003A5521">
        <w:t xml:space="preserve"> Berichterstattung dienen.</w:t>
      </w:r>
    </w:p>
    <w:p w:rsidR="003A5521" w:rsidRPr="00EA100E" w:rsidRDefault="003A5521" w:rsidP="003A5521">
      <w:pPr>
        <w:pStyle w:val="StandardBericht"/>
        <w:ind w:left="0"/>
        <w:jc w:val="both"/>
      </w:pPr>
    </w:p>
    <w:p w:rsidR="000B70E0" w:rsidRDefault="000B70E0" w:rsidP="003A5521">
      <w:pPr>
        <w:pStyle w:val="berschrift2"/>
        <w:spacing w:after="260" w:line="260" w:lineRule="atLeast"/>
        <w:jc w:val="both"/>
      </w:pPr>
      <w:r>
        <w:t>Ziele</w:t>
      </w:r>
    </w:p>
    <w:p w:rsidR="00E864BC" w:rsidRDefault="00263E32" w:rsidP="003A5521">
      <w:pPr>
        <w:pStyle w:val="StandardBericht"/>
        <w:numPr>
          <w:ilvl w:val="0"/>
          <w:numId w:val="10"/>
        </w:numPr>
        <w:ind w:left="567" w:hanging="567"/>
        <w:jc w:val="both"/>
      </w:pPr>
      <w:r>
        <w:t xml:space="preserve">Transparenz </w:t>
      </w:r>
      <w:r w:rsidR="002C09EC">
        <w:t xml:space="preserve">und Vertrauen </w:t>
      </w:r>
      <w:r>
        <w:t>herstellen</w:t>
      </w:r>
    </w:p>
    <w:p w:rsidR="00263E32" w:rsidRDefault="003A5521" w:rsidP="003A5521">
      <w:pPr>
        <w:pStyle w:val="StandardBericht"/>
        <w:numPr>
          <w:ilvl w:val="0"/>
          <w:numId w:val="10"/>
        </w:numPr>
        <w:ind w:left="567" w:hanging="567"/>
        <w:jc w:val="both"/>
      </w:pPr>
      <w:r>
        <w:t>D</w:t>
      </w:r>
      <w:r w:rsidR="00263E32">
        <w:t xml:space="preserve">irekte Kommunikation </w:t>
      </w:r>
      <w:r w:rsidR="00313917">
        <w:t xml:space="preserve">mit Externen </w:t>
      </w:r>
      <w:r w:rsidR="002C09EC">
        <w:t>ermöglichen</w:t>
      </w:r>
    </w:p>
    <w:p w:rsidR="00263E32" w:rsidRDefault="00263E32" w:rsidP="003A5521">
      <w:pPr>
        <w:pStyle w:val="StandardBericht"/>
        <w:numPr>
          <w:ilvl w:val="0"/>
          <w:numId w:val="10"/>
        </w:numPr>
        <w:ind w:left="567" w:hanging="567"/>
        <w:jc w:val="both"/>
      </w:pPr>
      <w:r>
        <w:t>Themen setzen</w:t>
      </w:r>
    </w:p>
    <w:p w:rsidR="00263E32" w:rsidRDefault="00263E32" w:rsidP="003A5521">
      <w:pPr>
        <w:pStyle w:val="StandardBericht"/>
        <w:numPr>
          <w:ilvl w:val="0"/>
          <w:numId w:val="10"/>
        </w:numPr>
        <w:ind w:left="567" w:hanging="567"/>
        <w:jc w:val="both"/>
      </w:pPr>
      <w:r>
        <w:t xml:space="preserve">Diskurs anstoßen und </w:t>
      </w:r>
      <w:r w:rsidR="00392C43">
        <w:t>beeinflussen</w:t>
      </w:r>
    </w:p>
    <w:p w:rsidR="001D6FB2" w:rsidRDefault="001D6FB2" w:rsidP="003A5521">
      <w:pPr>
        <w:pStyle w:val="StandardBericht"/>
        <w:numPr>
          <w:ilvl w:val="0"/>
          <w:numId w:val="10"/>
        </w:numPr>
        <w:ind w:left="567" w:hanging="567"/>
        <w:jc w:val="both"/>
      </w:pPr>
      <w:r>
        <w:t>Rückmeldung einholen</w:t>
      </w:r>
    </w:p>
    <w:p w:rsidR="003A5521" w:rsidRDefault="003A5521" w:rsidP="003A5521">
      <w:pPr>
        <w:pStyle w:val="StandardBericht"/>
        <w:ind w:left="0"/>
        <w:jc w:val="both"/>
      </w:pPr>
    </w:p>
    <w:p w:rsidR="000B70E0" w:rsidRDefault="000B70E0" w:rsidP="003A5521">
      <w:pPr>
        <w:pStyle w:val="berschrift2"/>
        <w:spacing w:after="260" w:line="260" w:lineRule="atLeast"/>
        <w:jc w:val="both"/>
      </w:pPr>
      <w:r>
        <w:t xml:space="preserve">Vorgehen in </w:t>
      </w:r>
      <w:r w:rsidR="00C52B5E">
        <w:t>fünf</w:t>
      </w:r>
      <w:r>
        <w:t xml:space="preserve"> Arbeitsschritten</w:t>
      </w:r>
    </w:p>
    <w:p w:rsidR="007349D5" w:rsidRDefault="007349D5" w:rsidP="003A5521">
      <w:pPr>
        <w:pStyle w:val="StandardBericht"/>
        <w:numPr>
          <w:ilvl w:val="0"/>
          <w:numId w:val="8"/>
        </w:numPr>
        <w:ind w:left="567" w:hanging="567"/>
        <w:jc w:val="both"/>
      </w:pPr>
      <w:r>
        <w:t>Bedarf klären</w:t>
      </w:r>
    </w:p>
    <w:p w:rsidR="007349D5" w:rsidRDefault="00575907" w:rsidP="003A5521">
      <w:pPr>
        <w:pStyle w:val="StandardBericht"/>
        <w:ind w:left="0"/>
        <w:jc w:val="both"/>
      </w:pPr>
      <w:r>
        <w:t>Zunächst gilt es zu entscheiden, ob das Reformthema für eine (Internet-)Öffentlichkeit relevant ist und ob der Einsatz von Social Media im Reformprozess helfen kann. Insbesondere</w:t>
      </w:r>
      <w:r w:rsidR="00313917">
        <w:t>, wenn eine große oder</w:t>
      </w:r>
      <w:r>
        <w:t xml:space="preserve"> internetaffine</w:t>
      </w:r>
      <w:r w:rsidR="00F322AD">
        <w:t xml:space="preserve"> (jüngere)</w:t>
      </w:r>
      <w:r>
        <w:t xml:space="preserve"> Öffentlichkeit angesprochen wird oder aktive</w:t>
      </w:r>
      <w:r w:rsidR="00313917">
        <w:t>,</w:t>
      </w:r>
      <w:r>
        <w:t xml:space="preserve"> aber wenig organisierte Interessen betroffen</w:t>
      </w:r>
      <w:r w:rsidR="00313917">
        <w:t xml:space="preserve"> sind, kann dies der Fall sein.</w:t>
      </w:r>
    </w:p>
    <w:p w:rsidR="00575907" w:rsidRDefault="00575907" w:rsidP="003A5521">
      <w:pPr>
        <w:pStyle w:val="StandardBericht"/>
        <w:numPr>
          <w:ilvl w:val="0"/>
          <w:numId w:val="8"/>
        </w:numPr>
        <w:ind w:left="567" w:hanging="567"/>
        <w:jc w:val="both"/>
      </w:pPr>
      <w:r>
        <w:t>Ressourcen und Verantwortlichkeiten klären</w:t>
      </w:r>
    </w:p>
    <w:p w:rsidR="003A5521" w:rsidRDefault="00313917" w:rsidP="00313917">
      <w:pPr>
        <w:pStyle w:val="StandardBericht"/>
        <w:ind w:left="0"/>
        <w:jc w:val="both"/>
      </w:pPr>
      <w:r>
        <w:t xml:space="preserve">Eine erfolgreiche </w:t>
      </w:r>
      <w:proofErr w:type="spellStart"/>
      <w:r>
        <w:t>Social</w:t>
      </w:r>
      <w:proofErr w:type="spellEnd"/>
      <w:r>
        <w:t>-Media-</w:t>
      </w:r>
      <w:r w:rsidR="00575907">
        <w:t>Strategie braucht finanzielle, vor allem aber personelle Ressourcen. Daher müsse</w:t>
      </w:r>
      <w:r w:rsidR="00F322AD">
        <w:t xml:space="preserve">n die entsprechenden </w:t>
      </w:r>
      <w:r>
        <w:t xml:space="preserve">Ressourcen und </w:t>
      </w:r>
      <w:r w:rsidR="00F322AD">
        <w:t>Kompetenzen ggf.</w:t>
      </w:r>
      <w:r w:rsidR="00575907">
        <w:t xml:space="preserve"> </w:t>
      </w:r>
      <w:r>
        <w:t xml:space="preserve">bereitgestellt bzw. </w:t>
      </w:r>
      <w:r w:rsidR="00575907">
        <w:t xml:space="preserve">aufgebaut werden. Auch muss klar sein, wer für die Kommunikation verantwortlich ist und mit welchen Befugnissen </w:t>
      </w:r>
      <w:r>
        <w:t>der / die Verantwortliche</w:t>
      </w:r>
      <w:r w:rsidR="00004FFF">
        <w:t xml:space="preserve"> ausgestatte</w:t>
      </w:r>
      <w:r w:rsidR="00F322AD">
        <w:t>t</w:t>
      </w:r>
      <w:r w:rsidR="00004FFF">
        <w:t xml:space="preserve"> ist, um eine schnelle Kommunikation </w:t>
      </w:r>
      <w:r>
        <w:t>zu gewährleisten</w:t>
      </w:r>
      <w:r w:rsidR="00004FFF">
        <w:t>.</w:t>
      </w:r>
      <w:r w:rsidR="003A5521">
        <w:br w:type="page"/>
      </w:r>
    </w:p>
    <w:p w:rsidR="003A5521" w:rsidRDefault="003A5521" w:rsidP="003A5521">
      <w:pPr>
        <w:pStyle w:val="StandardBericht"/>
        <w:ind w:left="0"/>
        <w:jc w:val="both"/>
      </w:pPr>
    </w:p>
    <w:p w:rsidR="00004FFF" w:rsidRDefault="00004FFF" w:rsidP="003A5521">
      <w:pPr>
        <w:pStyle w:val="StandardBericht"/>
        <w:numPr>
          <w:ilvl w:val="0"/>
          <w:numId w:val="8"/>
        </w:numPr>
        <w:ind w:left="567" w:hanging="567"/>
        <w:jc w:val="both"/>
      </w:pPr>
      <w:r>
        <w:t>Geeignete Kommunikationskanäle identifizieren</w:t>
      </w:r>
    </w:p>
    <w:p w:rsidR="00004FFF" w:rsidRDefault="00004FFF" w:rsidP="003A5521">
      <w:pPr>
        <w:pStyle w:val="StandardBericht"/>
        <w:ind w:left="0"/>
        <w:jc w:val="both"/>
      </w:pPr>
      <w:r>
        <w:t>Hierbei gilt es zwei Punkte zu beachten: Wo erreiche ich meine Zielgruppe? Und welcher datenschutzrechtliche Rahmen ist</w:t>
      </w:r>
      <w:r w:rsidR="004A5BE9">
        <w:t xml:space="preserve"> zu beachten?</w:t>
      </w:r>
    </w:p>
    <w:p w:rsidR="00004FFF" w:rsidRDefault="00004FFF" w:rsidP="003A5521">
      <w:pPr>
        <w:pStyle w:val="StandardBericht"/>
        <w:ind w:left="1701" w:hanging="1134"/>
        <w:jc w:val="both"/>
      </w:pPr>
      <w:r>
        <w:t>Zu 1.)</w:t>
      </w:r>
      <w:r>
        <w:tab/>
        <w:t>Die aktuell</w:t>
      </w:r>
      <w:r w:rsidR="00313917">
        <w:t xml:space="preserve"> sicherlich bekanntesten </w:t>
      </w:r>
      <w:proofErr w:type="spellStart"/>
      <w:r w:rsidR="00313917">
        <w:t>Social</w:t>
      </w:r>
      <w:proofErr w:type="spellEnd"/>
      <w:r w:rsidR="00313917">
        <w:t>-Media-</w:t>
      </w:r>
      <w:r>
        <w:t xml:space="preserve">Plattformen sind </w:t>
      </w:r>
      <w:proofErr w:type="spellStart"/>
      <w:r>
        <w:t>Facebook</w:t>
      </w:r>
      <w:proofErr w:type="spellEnd"/>
      <w:r>
        <w:t xml:space="preserve"> und Twitter</w:t>
      </w:r>
      <w:r w:rsidR="00D37D74">
        <w:t>.</w:t>
      </w:r>
      <w:r>
        <w:t xml:space="preserve"> </w:t>
      </w:r>
      <w:r w:rsidR="00D37D74">
        <w:t>A</w:t>
      </w:r>
      <w:r>
        <w:t xml:space="preserve">ber auch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Xing</w:t>
      </w:r>
      <w:proofErr w:type="spellEnd"/>
      <w:r>
        <w:t xml:space="preserve"> oder bspw. </w:t>
      </w:r>
      <w:r w:rsidR="00F322AD">
        <w:t>regionale Wikis können</w:t>
      </w:r>
      <w:r w:rsidR="00313917">
        <w:t xml:space="preserve"> für eine </w:t>
      </w:r>
      <w:proofErr w:type="spellStart"/>
      <w:r w:rsidR="00313917">
        <w:t>Social</w:t>
      </w:r>
      <w:proofErr w:type="spellEnd"/>
      <w:r w:rsidR="00313917">
        <w:t>-Media-</w:t>
      </w:r>
      <w:r>
        <w:t>Kampagne</w:t>
      </w:r>
      <w:r w:rsidR="00F322AD">
        <w:t xml:space="preserve"> geeignet</w:t>
      </w:r>
      <w:r>
        <w:t xml:space="preserve"> sein. Zum einen gilt es hier</w:t>
      </w:r>
      <w:r w:rsidR="00313917">
        <w:t>,</w:t>
      </w:r>
      <w:r>
        <w:t xml:space="preserve"> die beabsichtigte Reichweite und das gewünschte Format (Video, </w:t>
      </w:r>
      <w:r w:rsidR="004A5BE9">
        <w:t>Kurznachrichten</w:t>
      </w:r>
      <w:r>
        <w:t>, längere Textbeiträge</w:t>
      </w:r>
      <w:r w:rsidR="00313917">
        <w:t>, etc.</w:t>
      </w:r>
      <w:r>
        <w:t>) zu b</w:t>
      </w:r>
      <w:r w:rsidR="00313917">
        <w:t>erücksichtigen, zum anderen,</w:t>
      </w:r>
      <w:r>
        <w:t xml:space="preserve"> das Zielpublikum anzusprechen. Natürlich können auch mehrere Kanäle </w:t>
      </w:r>
      <w:r w:rsidR="00D37D74">
        <w:t xml:space="preserve">parallel </w:t>
      </w:r>
      <w:r>
        <w:t>genutzt werden.</w:t>
      </w:r>
    </w:p>
    <w:p w:rsidR="00004FFF" w:rsidRDefault="00004FFF" w:rsidP="003A5521">
      <w:pPr>
        <w:pStyle w:val="StandardBericht"/>
        <w:ind w:left="1701" w:hanging="1134"/>
        <w:jc w:val="both"/>
      </w:pPr>
      <w:r>
        <w:t>Zu 2.)</w:t>
      </w:r>
      <w:r>
        <w:tab/>
        <w:t xml:space="preserve">Bei jedem Kanal sind spezielle </w:t>
      </w:r>
      <w:proofErr w:type="spellStart"/>
      <w:r>
        <w:t>daten</w:t>
      </w:r>
      <w:proofErr w:type="spellEnd"/>
      <w:r w:rsidR="00835319">
        <w:t>- und urheber</w:t>
      </w:r>
      <w:r>
        <w:t>schutzrechtliche Belange zu berücksichtigen</w:t>
      </w:r>
      <w:r w:rsidR="00097F73">
        <w:t xml:space="preserve"> (W</w:t>
      </w:r>
      <w:r w:rsidR="004A5BE9">
        <w:t>elche Daten werden über die Nutzer gesammelt</w:t>
      </w:r>
      <w:r w:rsidR="00097F73">
        <w:t>? W</w:t>
      </w:r>
      <w:r w:rsidR="004A5BE9">
        <w:t xml:space="preserve">elche muss </w:t>
      </w:r>
      <w:r w:rsidR="00097F73">
        <w:t>Daten muss der Nutzer</w:t>
      </w:r>
      <w:r w:rsidR="004A5BE9">
        <w:t xml:space="preserve"> an</w:t>
      </w:r>
      <w:r w:rsidR="00097F73">
        <w:t>geben? Wo lagern die Daten? Wer kann auf die Daten</w:t>
      </w:r>
      <w:r w:rsidR="004A5BE9">
        <w:t xml:space="preserve"> zugreifen?)</w:t>
      </w:r>
      <w:r>
        <w:t xml:space="preserve">. </w:t>
      </w:r>
      <w:r w:rsidR="00835319">
        <w:t xml:space="preserve">Diese </w:t>
      </w:r>
      <w:r w:rsidR="00097F73">
        <w:t xml:space="preserve">Belange </w:t>
      </w:r>
      <w:r w:rsidR="00835319">
        <w:t>können unter Umständen den einen oder anderen Kanal aus der Betrachtung ausschließen.</w:t>
      </w:r>
    </w:p>
    <w:p w:rsidR="00835319" w:rsidRDefault="00835319" w:rsidP="003A5521">
      <w:pPr>
        <w:pStyle w:val="StandardBericht"/>
        <w:numPr>
          <w:ilvl w:val="0"/>
          <w:numId w:val="8"/>
        </w:numPr>
        <w:ind w:left="567" w:hanging="567"/>
        <w:jc w:val="both"/>
      </w:pPr>
      <w:r>
        <w:t>Kommunikation anstoßen und aufrechterhalten</w:t>
      </w:r>
    </w:p>
    <w:p w:rsidR="00835319" w:rsidRDefault="00835319" w:rsidP="003A5521">
      <w:pPr>
        <w:pStyle w:val="StandardBericht"/>
        <w:ind w:left="0"/>
        <w:jc w:val="both"/>
      </w:pPr>
      <w:r>
        <w:t>Erfolgs</w:t>
      </w:r>
      <w:r w:rsidR="00097F73">
        <w:t xml:space="preserve">kritisch für die </w:t>
      </w:r>
      <w:proofErr w:type="spellStart"/>
      <w:r w:rsidR="00097F73">
        <w:t>Social</w:t>
      </w:r>
      <w:proofErr w:type="spellEnd"/>
      <w:r w:rsidR="00097F73">
        <w:t>-Media-</w:t>
      </w:r>
      <w:r>
        <w:t>Ko</w:t>
      </w:r>
      <w:r w:rsidR="00097F73">
        <w:t>mmunikation sind Authentizität,</w:t>
      </w:r>
      <w:r>
        <w:t xml:space="preserve"> die sich auch in einer angemessenen Sprache</w:t>
      </w:r>
      <w:r w:rsidR="00F322AD">
        <w:t xml:space="preserve"> und Kommunikation auf Augenhöhe</w:t>
      </w:r>
      <w:r>
        <w:t xml:space="preserve"> zeigt, Inhalt (Qualität, vor allem Fakten) und Frequenz (wie häufig kommuniziere ich) sowie Geschwindigkeit (wie schnell kann ic</w:t>
      </w:r>
      <w:r w:rsidR="00097F73">
        <w:t>h auf Rückmeldungen eingehen?).</w:t>
      </w:r>
    </w:p>
    <w:p w:rsidR="00835319" w:rsidRDefault="00835319" w:rsidP="003A5521">
      <w:pPr>
        <w:pStyle w:val="StandardBericht"/>
        <w:numPr>
          <w:ilvl w:val="0"/>
          <w:numId w:val="8"/>
        </w:numPr>
        <w:ind w:left="567" w:hanging="567"/>
        <w:jc w:val="both"/>
      </w:pPr>
      <w:r>
        <w:t>Disku</w:t>
      </w:r>
      <w:r w:rsidR="00CD244D">
        <w:t>r</w:t>
      </w:r>
      <w:r>
        <w:t>s beeinflussen</w:t>
      </w:r>
      <w:r w:rsidR="00097F73">
        <w:t xml:space="preserve"> (ggf.)</w:t>
      </w:r>
    </w:p>
    <w:p w:rsidR="00835319" w:rsidRDefault="00835319" w:rsidP="003A5521">
      <w:pPr>
        <w:pStyle w:val="StandardBericht"/>
        <w:ind w:left="0"/>
        <w:jc w:val="both"/>
      </w:pPr>
      <w:r>
        <w:t xml:space="preserve">Der wohl schwierigste Part ist es, ein Thema positiv zu besetzen bzw. </w:t>
      </w:r>
      <w:r w:rsidR="003A5521">
        <w:t xml:space="preserve">die Deutungshoheit zu erlangen. </w:t>
      </w:r>
      <w:r>
        <w:t>Besonders wichtig sind hier Transparenz und Ehrlichkeit, aber auch eine angemessene Sprache sowie der Aufbau</w:t>
      </w:r>
      <w:r w:rsidR="00F322AD">
        <w:t xml:space="preserve"> und die Pflege</w:t>
      </w:r>
      <w:r w:rsidR="00313917">
        <w:t xml:space="preserve"> eines Unterstützernetzwerks.</w:t>
      </w:r>
    </w:p>
    <w:p w:rsidR="00313917" w:rsidRPr="00C74FE2" w:rsidRDefault="00313917" w:rsidP="003A5521">
      <w:pPr>
        <w:pStyle w:val="StandardBericht"/>
        <w:ind w:left="0"/>
        <w:jc w:val="both"/>
      </w:pPr>
    </w:p>
    <w:p w:rsidR="000B70E0" w:rsidRDefault="000B70E0" w:rsidP="003A5521">
      <w:pPr>
        <w:pStyle w:val="berschrift2"/>
        <w:spacing w:after="260" w:line="260" w:lineRule="atLeast"/>
        <w:jc w:val="both"/>
      </w:pPr>
      <w:r>
        <w:t>Anwendung</w:t>
      </w:r>
    </w:p>
    <w:p w:rsidR="0057694E" w:rsidRDefault="0057694E" w:rsidP="003A5521">
      <w:pPr>
        <w:pStyle w:val="StandardBericht"/>
        <w:numPr>
          <w:ilvl w:val="0"/>
          <w:numId w:val="10"/>
        </w:numPr>
        <w:ind w:left="567" w:hanging="567"/>
        <w:jc w:val="both"/>
      </w:pPr>
      <w:r>
        <w:t>Phase 2 – Agenda-Setting</w:t>
      </w:r>
      <w:r w:rsidR="003A5521">
        <w:t>:</w:t>
      </w:r>
    </w:p>
    <w:p w:rsidR="00D226FF" w:rsidRDefault="00D226FF" w:rsidP="003A5521">
      <w:pPr>
        <w:pStyle w:val="StandardBericht"/>
        <w:numPr>
          <w:ilvl w:val="0"/>
          <w:numId w:val="12"/>
        </w:numPr>
        <w:ind w:left="1134" w:hanging="567"/>
        <w:jc w:val="both"/>
      </w:pPr>
      <w:r w:rsidRPr="00635DBE">
        <w:t>Kommunikation:</w:t>
      </w:r>
      <w:r>
        <w:rPr>
          <w:i/>
        </w:rPr>
        <w:t xml:space="preserve"> </w:t>
      </w:r>
      <w:r w:rsidR="00392C43">
        <w:t>Themen ansprechen</w:t>
      </w:r>
      <w:r w:rsidR="00F71DAC">
        <w:t xml:space="preserve"> und besetzen</w:t>
      </w:r>
      <w:r w:rsidR="00097F73">
        <w:t>;</w:t>
      </w:r>
      <w:r w:rsidR="00392C43">
        <w:t xml:space="preserve"> Reaktionen einholen</w:t>
      </w:r>
      <w:r w:rsidR="00097F73">
        <w:t>;</w:t>
      </w:r>
      <w:r w:rsidR="00F71DAC">
        <w:t xml:space="preserve"> Bedarf </w:t>
      </w:r>
      <w:r w:rsidR="00FB41D4">
        <w:t xml:space="preserve">erörtern bzw. </w:t>
      </w:r>
      <w:r w:rsidR="00F71DAC">
        <w:t>herstellen</w:t>
      </w:r>
    </w:p>
    <w:p w:rsidR="00964B4A" w:rsidRDefault="00AD3EFB" w:rsidP="003A5521">
      <w:pPr>
        <w:pStyle w:val="StandardBericht"/>
        <w:numPr>
          <w:ilvl w:val="0"/>
          <w:numId w:val="10"/>
        </w:numPr>
        <w:ind w:left="567" w:hanging="567"/>
        <w:jc w:val="both"/>
      </w:pPr>
      <w:r w:rsidRPr="00AD3EFB">
        <w:t>Phase 3</w:t>
      </w:r>
      <w:r>
        <w:t xml:space="preserve"> – Formulierung und Entscheidung</w:t>
      </w:r>
      <w:r w:rsidR="003A5521">
        <w:t>:</w:t>
      </w:r>
    </w:p>
    <w:p w:rsidR="00964B4A" w:rsidRDefault="00964B4A" w:rsidP="003A5521">
      <w:pPr>
        <w:pStyle w:val="StandardBericht"/>
        <w:numPr>
          <w:ilvl w:val="0"/>
          <w:numId w:val="12"/>
        </w:numPr>
        <w:ind w:left="1134" w:hanging="567"/>
        <w:jc w:val="both"/>
      </w:pPr>
      <w:r w:rsidRPr="00635DBE">
        <w:t>Kommunikation:</w:t>
      </w:r>
      <w:r>
        <w:t xml:space="preserve"> </w:t>
      </w:r>
      <w:r w:rsidR="00071470">
        <w:t xml:space="preserve">Themen </w:t>
      </w:r>
      <w:r w:rsidR="00F71DAC">
        <w:t>ansprechen</w:t>
      </w:r>
      <w:r w:rsidR="00097F73">
        <w:t>;</w:t>
      </w:r>
      <w:r w:rsidR="00071470">
        <w:t xml:space="preserve"> Reaktionen berücksi</w:t>
      </w:r>
      <w:r w:rsidR="00097F73">
        <w:t>chtigen;</w:t>
      </w:r>
      <w:r w:rsidR="00635DBE">
        <w:t xml:space="preserve"> Transparenz herstellen</w:t>
      </w:r>
    </w:p>
    <w:p w:rsidR="00964B4A" w:rsidRDefault="003A5521" w:rsidP="003A5521">
      <w:pPr>
        <w:pStyle w:val="StandardBericht"/>
        <w:numPr>
          <w:ilvl w:val="0"/>
          <w:numId w:val="10"/>
        </w:numPr>
        <w:ind w:left="567" w:hanging="567"/>
        <w:jc w:val="both"/>
      </w:pPr>
      <w:r>
        <w:t>Phase 4 – Umsetzung:</w:t>
      </w:r>
    </w:p>
    <w:p w:rsidR="003A5521" w:rsidRDefault="00071470" w:rsidP="00097F73">
      <w:pPr>
        <w:pStyle w:val="StandardBericht"/>
        <w:numPr>
          <w:ilvl w:val="0"/>
          <w:numId w:val="12"/>
        </w:numPr>
        <w:ind w:left="1134" w:hanging="567"/>
        <w:jc w:val="both"/>
      </w:pPr>
      <w:r w:rsidRPr="00635DBE">
        <w:t>Kommunikation</w:t>
      </w:r>
      <w:r w:rsidR="00964B4A" w:rsidRPr="00635DBE">
        <w:t xml:space="preserve">: </w:t>
      </w:r>
      <w:r w:rsidR="00097F73">
        <w:t>Fortschritt darstellen; Erfolge herausarbeiten;</w:t>
      </w:r>
      <w:r>
        <w:t xml:space="preserve"> Probleme offen ansprechen, Reaktionen und Erfahrungen berücksichtigen</w:t>
      </w:r>
    </w:p>
    <w:p w:rsidR="00097F73" w:rsidRDefault="00097F73">
      <w:pPr>
        <w:spacing w:after="200" w:line="276" w:lineRule="auto"/>
      </w:pPr>
      <w:r>
        <w:br w:type="page"/>
      </w:r>
    </w:p>
    <w:p w:rsidR="003A5521" w:rsidRPr="00071470" w:rsidRDefault="003A5521" w:rsidP="003A5521">
      <w:pPr>
        <w:pStyle w:val="StandardBericht"/>
        <w:ind w:left="0"/>
        <w:jc w:val="both"/>
      </w:pPr>
    </w:p>
    <w:p w:rsidR="00392C43" w:rsidRDefault="00392C43" w:rsidP="003A5521">
      <w:pPr>
        <w:pStyle w:val="berschrift2"/>
        <w:spacing w:after="260" w:line="260" w:lineRule="atLeast"/>
        <w:jc w:val="both"/>
      </w:pPr>
      <w:r>
        <w:t>Weitere Quellen</w:t>
      </w:r>
    </w:p>
    <w:p w:rsidR="0089080C" w:rsidRPr="00097F73" w:rsidRDefault="0089080C" w:rsidP="003A5521">
      <w:pPr>
        <w:pStyle w:val="StandardWeb"/>
        <w:spacing w:after="260" w:afterAutospacing="0" w:line="260" w:lineRule="atLeast"/>
        <w:jc w:val="both"/>
        <w:rPr>
          <w:rFonts w:ascii="Arial" w:hAnsi="Arial" w:cs="Arial"/>
          <w:sz w:val="22"/>
          <w:szCs w:val="22"/>
        </w:rPr>
      </w:pPr>
      <w:r w:rsidRPr="00097F73">
        <w:rPr>
          <w:rFonts w:ascii="Arial" w:hAnsi="Arial" w:cs="Arial"/>
          <w:sz w:val="22"/>
          <w:szCs w:val="22"/>
        </w:rPr>
        <w:t>BITKOM</w:t>
      </w:r>
      <w:r w:rsidR="00635DBE" w:rsidRPr="00097F73">
        <w:rPr>
          <w:rFonts w:ascii="Arial" w:hAnsi="Arial" w:cs="Arial"/>
          <w:sz w:val="22"/>
          <w:szCs w:val="22"/>
        </w:rPr>
        <w:t xml:space="preserve">. </w:t>
      </w:r>
      <w:r w:rsidRPr="00097F73">
        <w:rPr>
          <w:rFonts w:ascii="Arial" w:hAnsi="Arial" w:cs="Arial"/>
          <w:iCs/>
          <w:sz w:val="22"/>
          <w:szCs w:val="22"/>
        </w:rPr>
        <w:t>Leitfaden Social Media</w:t>
      </w:r>
      <w:r w:rsidRPr="00097F73">
        <w:rPr>
          <w:rFonts w:ascii="Arial" w:hAnsi="Arial" w:cs="Arial"/>
          <w:sz w:val="22"/>
          <w:szCs w:val="22"/>
        </w:rPr>
        <w:t xml:space="preserve"> (2. Auflage). Berlin</w:t>
      </w:r>
      <w:r w:rsidR="00635DBE" w:rsidRPr="00097F73">
        <w:rPr>
          <w:rFonts w:ascii="Arial" w:hAnsi="Arial" w:cs="Arial"/>
          <w:sz w:val="22"/>
          <w:szCs w:val="22"/>
        </w:rPr>
        <w:t>. 2012.</w:t>
      </w:r>
      <w:r w:rsidR="003A5521" w:rsidRPr="00097F73">
        <w:rPr>
          <w:rFonts w:ascii="Arial" w:hAnsi="Arial" w:cs="Arial"/>
          <w:sz w:val="22"/>
          <w:szCs w:val="22"/>
        </w:rPr>
        <w:t xml:space="preserve"> V</w:t>
      </w:r>
      <w:r w:rsidR="007349D5" w:rsidRPr="00097F73">
        <w:rPr>
          <w:rFonts w:ascii="Arial" w:hAnsi="Arial" w:cs="Arial"/>
          <w:sz w:val="22"/>
          <w:szCs w:val="22"/>
        </w:rPr>
        <w:t>erfügbar unter</w:t>
      </w:r>
      <w:r w:rsidR="003A5521" w:rsidRPr="00097F73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7349D5" w:rsidRPr="00097F73">
          <w:rPr>
            <w:rStyle w:val="Hyperlink"/>
            <w:rFonts w:ascii="Arial" w:hAnsi="Arial" w:cs="Arial"/>
            <w:sz w:val="22"/>
            <w:szCs w:val="22"/>
          </w:rPr>
          <w:t>http://www.bitkom.org/files/documents/leitfadensocialmedia2012(1).pdf</w:t>
        </w:r>
      </w:hyperlink>
      <w:r w:rsidR="007349D5" w:rsidRPr="00097F73">
        <w:rPr>
          <w:rFonts w:ascii="Arial" w:hAnsi="Arial" w:cs="Arial"/>
          <w:sz w:val="22"/>
          <w:szCs w:val="22"/>
        </w:rPr>
        <w:t xml:space="preserve"> </w:t>
      </w:r>
      <w:r w:rsidR="003A5521" w:rsidRPr="00097F73">
        <w:rPr>
          <w:rFonts w:ascii="Arial" w:hAnsi="Arial" w:cs="Arial"/>
          <w:sz w:val="22"/>
          <w:szCs w:val="22"/>
        </w:rPr>
        <w:t xml:space="preserve">(Download vom </w:t>
      </w:r>
      <w:r w:rsidR="00635DBE" w:rsidRPr="00097F73">
        <w:rPr>
          <w:rFonts w:ascii="Arial" w:hAnsi="Arial" w:cs="Arial"/>
          <w:sz w:val="22"/>
          <w:szCs w:val="22"/>
        </w:rPr>
        <w:t>15.03.2013</w:t>
      </w:r>
      <w:r w:rsidR="003A5521" w:rsidRPr="00097F73">
        <w:rPr>
          <w:rFonts w:ascii="Arial" w:hAnsi="Arial" w:cs="Arial"/>
          <w:sz w:val="22"/>
          <w:szCs w:val="22"/>
        </w:rPr>
        <w:t>)</w:t>
      </w:r>
      <w:r w:rsidR="008968AD" w:rsidRPr="00097F73">
        <w:rPr>
          <w:rFonts w:ascii="Arial" w:hAnsi="Arial" w:cs="Arial"/>
          <w:sz w:val="22"/>
          <w:szCs w:val="22"/>
        </w:rPr>
        <w:t>.</w:t>
      </w:r>
    </w:p>
    <w:p w:rsidR="007349D5" w:rsidRPr="00097F73" w:rsidRDefault="007349D5" w:rsidP="003A5521">
      <w:pPr>
        <w:pStyle w:val="StandardWeb"/>
        <w:spacing w:after="260" w:afterAutospacing="0" w:line="26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097F73">
        <w:rPr>
          <w:rFonts w:ascii="Arial" w:hAnsi="Arial" w:cs="Arial"/>
          <w:sz w:val="22"/>
          <w:szCs w:val="22"/>
        </w:rPr>
        <w:t>Parpart</w:t>
      </w:r>
      <w:proofErr w:type="spellEnd"/>
      <w:r w:rsidRPr="00097F73">
        <w:rPr>
          <w:rFonts w:ascii="Arial" w:hAnsi="Arial" w:cs="Arial"/>
          <w:sz w:val="22"/>
          <w:szCs w:val="22"/>
        </w:rPr>
        <w:t>, N</w:t>
      </w:r>
      <w:r w:rsidR="00CD244D" w:rsidRPr="00097F73">
        <w:rPr>
          <w:rFonts w:ascii="Arial" w:hAnsi="Arial" w:cs="Arial"/>
          <w:sz w:val="22"/>
          <w:szCs w:val="22"/>
        </w:rPr>
        <w:t>adja</w:t>
      </w:r>
      <w:r w:rsidRPr="00097F73">
        <w:rPr>
          <w:rFonts w:ascii="Arial" w:hAnsi="Arial" w:cs="Arial"/>
          <w:sz w:val="22"/>
          <w:szCs w:val="22"/>
        </w:rPr>
        <w:t xml:space="preserve">. </w:t>
      </w:r>
      <w:r w:rsidRPr="00097F73">
        <w:rPr>
          <w:rFonts w:ascii="Arial" w:hAnsi="Arial" w:cs="Arial"/>
          <w:iCs/>
          <w:sz w:val="22"/>
          <w:szCs w:val="22"/>
        </w:rPr>
        <w:t>Social Media: Dialog als Erfolgsfaktor</w:t>
      </w:r>
      <w:r w:rsidRPr="00097F73">
        <w:rPr>
          <w:rFonts w:ascii="Arial" w:hAnsi="Arial" w:cs="Arial"/>
          <w:sz w:val="22"/>
          <w:szCs w:val="22"/>
        </w:rPr>
        <w:t>. Virtual Identity AG.</w:t>
      </w:r>
      <w:r w:rsidR="00635DBE" w:rsidRPr="00097F73">
        <w:rPr>
          <w:rFonts w:ascii="Arial" w:hAnsi="Arial" w:cs="Arial"/>
          <w:sz w:val="22"/>
          <w:szCs w:val="22"/>
        </w:rPr>
        <w:t xml:space="preserve"> 2009</w:t>
      </w:r>
      <w:r w:rsidR="003A5521" w:rsidRPr="00097F73">
        <w:rPr>
          <w:rFonts w:ascii="Arial" w:hAnsi="Arial" w:cs="Arial"/>
          <w:sz w:val="22"/>
          <w:szCs w:val="22"/>
        </w:rPr>
        <w:t>. V</w:t>
      </w:r>
      <w:r w:rsidRPr="00097F73">
        <w:rPr>
          <w:rFonts w:ascii="Arial" w:hAnsi="Arial" w:cs="Arial"/>
          <w:sz w:val="22"/>
          <w:szCs w:val="22"/>
        </w:rPr>
        <w:t>erfügbar unter</w:t>
      </w:r>
      <w:r w:rsidR="003A5521" w:rsidRPr="00097F73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Pr="00097F73">
          <w:rPr>
            <w:rStyle w:val="Hyperlink"/>
            <w:rFonts w:ascii="Arial" w:hAnsi="Arial" w:cs="Arial"/>
            <w:sz w:val="22"/>
            <w:szCs w:val="22"/>
          </w:rPr>
          <w:t>http://www.pj1.projektwerk.com/de/blog/freelance/files/2009/08/socialmedia.pdf</w:t>
        </w:r>
      </w:hyperlink>
      <w:r w:rsidR="003A5521" w:rsidRPr="00097F73">
        <w:rPr>
          <w:rFonts w:ascii="Arial" w:hAnsi="Arial" w:cs="Arial"/>
          <w:sz w:val="22"/>
          <w:szCs w:val="22"/>
        </w:rPr>
        <w:t xml:space="preserve"> (Download vom</w:t>
      </w:r>
      <w:r w:rsidR="00635DBE" w:rsidRPr="00097F73">
        <w:rPr>
          <w:rFonts w:ascii="Arial" w:hAnsi="Arial" w:cs="Arial"/>
          <w:sz w:val="22"/>
          <w:szCs w:val="22"/>
        </w:rPr>
        <w:t xml:space="preserve"> 15.03.2013</w:t>
      </w:r>
      <w:r w:rsidR="003A5521" w:rsidRPr="00097F73">
        <w:rPr>
          <w:rFonts w:ascii="Arial" w:hAnsi="Arial" w:cs="Arial"/>
          <w:sz w:val="22"/>
          <w:szCs w:val="22"/>
        </w:rPr>
        <w:t>)</w:t>
      </w:r>
      <w:r w:rsidR="000D2522" w:rsidRPr="00097F73">
        <w:rPr>
          <w:rFonts w:ascii="Arial" w:hAnsi="Arial" w:cs="Arial"/>
          <w:sz w:val="22"/>
          <w:szCs w:val="22"/>
        </w:rPr>
        <w:t>.</w:t>
      </w:r>
    </w:p>
    <w:p w:rsidR="0089080C" w:rsidRPr="00097F73" w:rsidRDefault="0089080C" w:rsidP="003A5521">
      <w:pPr>
        <w:pStyle w:val="StandardWeb"/>
        <w:spacing w:after="260" w:afterAutospacing="0" w:line="260" w:lineRule="atLeast"/>
        <w:jc w:val="both"/>
        <w:rPr>
          <w:rFonts w:ascii="Arial" w:hAnsi="Arial" w:cs="Arial"/>
          <w:sz w:val="22"/>
          <w:szCs w:val="22"/>
        </w:rPr>
      </w:pPr>
      <w:r w:rsidRPr="00097F73">
        <w:rPr>
          <w:rFonts w:ascii="Arial" w:hAnsi="Arial" w:cs="Arial"/>
          <w:sz w:val="22"/>
          <w:szCs w:val="22"/>
        </w:rPr>
        <w:t>Kreutzer, R</w:t>
      </w:r>
      <w:r w:rsidR="00CD244D" w:rsidRPr="00097F73">
        <w:rPr>
          <w:rFonts w:ascii="Arial" w:hAnsi="Arial" w:cs="Arial"/>
          <w:sz w:val="22"/>
          <w:szCs w:val="22"/>
        </w:rPr>
        <w:t>alf</w:t>
      </w:r>
      <w:r w:rsidRPr="00097F73">
        <w:rPr>
          <w:rFonts w:ascii="Arial" w:hAnsi="Arial" w:cs="Arial"/>
          <w:sz w:val="22"/>
          <w:szCs w:val="22"/>
        </w:rPr>
        <w:t xml:space="preserve"> T., &amp; </w:t>
      </w:r>
      <w:r w:rsidR="00CD244D" w:rsidRPr="00097F73">
        <w:rPr>
          <w:rFonts w:ascii="Arial" w:hAnsi="Arial" w:cs="Arial"/>
          <w:sz w:val="22"/>
          <w:szCs w:val="22"/>
        </w:rPr>
        <w:t>Jule Hinz</w:t>
      </w:r>
      <w:r w:rsidRPr="00097F73">
        <w:rPr>
          <w:rFonts w:ascii="Arial" w:hAnsi="Arial" w:cs="Arial"/>
          <w:sz w:val="22"/>
          <w:szCs w:val="22"/>
        </w:rPr>
        <w:t xml:space="preserve">. </w:t>
      </w:r>
      <w:r w:rsidR="00CD244D" w:rsidRPr="00097F73">
        <w:rPr>
          <w:rFonts w:ascii="Arial" w:hAnsi="Arial" w:cs="Arial"/>
          <w:sz w:val="22"/>
          <w:szCs w:val="22"/>
        </w:rPr>
        <w:t>„</w:t>
      </w:r>
      <w:r w:rsidRPr="00097F73">
        <w:rPr>
          <w:rFonts w:ascii="Arial" w:hAnsi="Arial" w:cs="Arial"/>
          <w:sz w:val="22"/>
          <w:szCs w:val="22"/>
        </w:rPr>
        <w:t>Möglichkeiten und Grenzen von</w:t>
      </w:r>
      <w:r w:rsidR="00874BC9" w:rsidRPr="00097F73">
        <w:rPr>
          <w:rFonts w:ascii="Arial" w:hAnsi="Arial" w:cs="Arial"/>
          <w:sz w:val="22"/>
          <w:szCs w:val="22"/>
        </w:rPr>
        <w:t xml:space="preserve"> Social Media Marketing</w:t>
      </w:r>
      <w:r w:rsidR="00CD244D" w:rsidRPr="00097F73">
        <w:rPr>
          <w:rFonts w:ascii="Arial" w:hAnsi="Arial" w:cs="Arial"/>
          <w:sz w:val="22"/>
          <w:szCs w:val="22"/>
        </w:rPr>
        <w:t>“</w:t>
      </w:r>
      <w:r w:rsidR="00874BC9" w:rsidRPr="00097F73">
        <w:rPr>
          <w:rFonts w:ascii="Arial" w:hAnsi="Arial" w:cs="Arial"/>
          <w:sz w:val="22"/>
          <w:szCs w:val="22"/>
        </w:rPr>
        <w:t>. Working Papers Nr. 58, Berlin: IMB Institute of Management Berlin - Hochschule für Wirtschaft und Recht Berlin</w:t>
      </w:r>
      <w:r w:rsidR="00901AB6" w:rsidRPr="00097F73">
        <w:rPr>
          <w:rFonts w:ascii="Arial" w:hAnsi="Arial" w:cs="Arial"/>
          <w:sz w:val="22"/>
          <w:szCs w:val="22"/>
        </w:rPr>
        <w:t>.</w:t>
      </w:r>
      <w:r w:rsidR="00635DBE" w:rsidRPr="00097F73">
        <w:rPr>
          <w:rFonts w:ascii="Arial" w:hAnsi="Arial" w:cs="Arial"/>
          <w:sz w:val="22"/>
          <w:szCs w:val="22"/>
        </w:rPr>
        <w:t xml:space="preserve"> 2010</w:t>
      </w:r>
      <w:r w:rsidR="003A5521" w:rsidRPr="00097F73">
        <w:rPr>
          <w:rFonts w:ascii="Arial" w:hAnsi="Arial" w:cs="Arial"/>
          <w:sz w:val="22"/>
          <w:szCs w:val="22"/>
        </w:rPr>
        <w:t>. V</w:t>
      </w:r>
      <w:r w:rsidR="00901AB6" w:rsidRPr="00097F73">
        <w:rPr>
          <w:rFonts w:ascii="Arial" w:hAnsi="Arial" w:cs="Arial"/>
          <w:sz w:val="22"/>
          <w:szCs w:val="22"/>
        </w:rPr>
        <w:t>erfügbar unter</w:t>
      </w:r>
      <w:r w:rsidR="003A5521" w:rsidRPr="00097F73">
        <w:rPr>
          <w:rFonts w:ascii="Arial" w:hAnsi="Arial" w:cs="Arial"/>
          <w:sz w:val="22"/>
          <w:szCs w:val="22"/>
        </w:rPr>
        <w:t>:</w:t>
      </w:r>
      <w:r w:rsidR="00901AB6" w:rsidRPr="00097F73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901AB6" w:rsidRPr="00097F73">
          <w:rPr>
            <w:rStyle w:val="Hyperlink"/>
            <w:rFonts w:ascii="Arial" w:hAnsi="Arial" w:cs="Arial"/>
            <w:sz w:val="22"/>
            <w:szCs w:val="22"/>
          </w:rPr>
          <w:t>http://www.mba-berlin.de/fileadmin/doc/Working_Paper/WP_58_online.pdf</w:t>
        </w:r>
      </w:hyperlink>
      <w:r w:rsidR="00901AB6" w:rsidRPr="00097F73">
        <w:rPr>
          <w:rFonts w:ascii="Arial" w:hAnsi="Arial" w:cs="Arial"/>
          <w:sz w:val="22"/>
          <w:szCs w:val="22"/>
        </w:rPr>
        <w:t xml:space="preserve"> </w:t>
      </w:r>
      <w:r w:rsidR="003A5521" w:rsidRPr="00097F73">
        <w:rPr>
          <w:rFonts w:ascii="Arial" w:hAnsi="Arial" w:cs="Arial"/>
          <w:sz w:val="22"/>
          <w:szCs w:val="22"/>
        </w:rPr>
        <w:t>(</w:t>
      </w:r>
      <w:proofErr w:type="spellStart"/>
      <w:r w:rsidR="003A5521" w:rsidRPr="00097F73">
        <w:rPr>
          <w:rFonts w:ascii="Arial" w:hAnsi="Arial" w:cs="Arial"/>
          <w:sz w:val="22"/>
          <w:szCs w:val="22"/>
        </w:rPr>
        <w:t>Downlaod</w:t>
      </w:r>
      <w:proofErr w:type="spellEnd"/>
      <w:r w:rsidR="003A5521" w:rsidRPr="00097F73">
        <w:rPr>
          <w:rFonts w:ascii="Arial" w:hAnsi="Arial" w:cs="Arial"/>
          <w:sz w:val="22"/>
          <w:szCs w:val="22"/>
        </w:rPr>
        <w:t xml:space="preserve"> vo</w:t>
      </w:r>
      <w:r w:rsidR="00635DBE" w:rsidRPr="00097F73">
        <w:rPr>
          <w:rFonts w:ascii="Arial" w:hAnsi="Arial" w:cs="Arial"/>
          <w:sz w:val="22"/>
          <w:szCs w:val="22"/>
        </w:rPr>
        <w:t>m 15.03.2013</w:t>
      </w:r>
      <w:r w:rsidR="003A5521" w:rsidRPr="00097F73">
        <w:rPr>
          <w:rFonts w:ascii="Arial" w:hAnsi="Arial" w:cs="Arial"/>
          <w:sz w:val="22"/>
          <w:szCs w:val="22"/>
        </w:rPr>
        <w:t>)</w:t>
      </w:r>
      <w:r w:rsidR="000D2522" w:rsidRPr="00097F73">
        <w:rPr>
          <w:rFonts w:ascii="Arial" w:hAnsi="Arial" w:cs="Arial"/>
          <w:sz w:val="22"/>
          <w:szCs w:val="22"/>
        </w:rPr>
        <w:t>.</w:t>
      </w:r>
    </w:p>
    <w:p w:rsidR="0089080C" w:rsidRPr="00097F73" w:rsidRDefault="0089080C" w:rsidP="003A5521">
      <w:pPr>
        <w:pStyle w:val="StandardWeb"/>
        <w:spacing w:after="260" w:afterAutospacing="0" w:line="26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097F73">
        <w:rPr>
          <w:rFonts w:ascii="Arial" w:hAnsi="Arial" w:cs="Arial"/>
          <w:sz w:val="22"/>
          <w:szCs w:val="22"/>
        </w:rPr>
        <w:t>Michelis</w:t>
      </w:r>
      <w:proofErr w:type="spellEnd"/>
      <w:r w:rsidRPr="00097F73">
        <w:rPr>
          <w:rFonts w:ascii="Arial" w:hAnsi="Arial" w:cs="Arial"/>
          <w:sz w:val="22"/>
          <w:szCs w:val="22"/>
        </w:rPr>
        <w:t>, D</w:t>
      </w:r>
      <w:r w:rsidR="00CD244D" w:rsidRPr="00097F73">
        <w:rPr>
          <w:rFonts w:ascii="Arial" w:hAnsi="Arial" w:cs="Arial"/>
          <w:sz w:val="22"/>
          <w:szCs w:val="22"/>
        </w:rPr>
        <w:t>aniel</w:t>
      </w:r>
      <w:r w:rsidRPr="00097F73">
        <w:rPr>
          <w:rFonts w:ascii="Arial" w:hAnsi="Arial" w:cs="Arial"/>
          <w:sz w:val="22"/>
          <w:szCs w:val="22"/>
        </w:rPr>
        <w:t xml:space="preserve">, &amp; </w:t>
      </w:r>
      <w:r w:rsidR="00CD244D" w:rsidRPr="00097F73">
        <w:rPr>
          <w:rFonts w:ascii="Arial" w:hAnsi="Arial" w:cs="Arial"/>
          <w:sz w:val="22"/>
          <w:szCs w:val="22"/>
        </w:rPr>
        <w:t xml:space="preserve">Thomas </w:t>
      </w:r>
      <w:r w:rsidRPr="00097F73">
        <w:rPr>
          <w:rFonts w:ascii="Arial" w:hAnsi="Arial" w:cs="Arial"/>
          <w:sz w:val="22"/>
          <w:szCs w:val="22"/>
        </w:rPr>
        <w:t xml:space="preserve">Schildhauer (Hrsg.). </w:t>
      </w:r>
      <w:proofErr w:type="spellStart"/>
      <w:r w:rsidR="003A5521" w:rsidRPr="00097F73">
        <w:rPr>
          <w:rFonts w:ascii="Arial" w:hAnsi="Arial" w:cs="Arial"/>
          <w:iCs/>
          <w:sz w:val="22"/>
          <w:szCs w:val="22"/>
        </w:rPr>
        <w:t>Social</w:t>
      </w:r>
      <w:proofErr w:type="spellEnd"/>
      <w:r w:rsidR="003A5521" w:rsidRPr="00097F73">
        <w:rPr>
          <w:rFonts w:ascii="Arial" w:hAnsi="Arial" w:cs="Arial"/>
          <w:iCs/>
          <w:sz w:val="22"/>
          <w:szCs w:val="22"/>
        </w:rPr>
        <w:t xml:space="preserve"> Media Handbuch – </w:t>
      </w:r>
      <w:r w:rsidRPr="00097F73">
        <w:rPr>
          <w:rFonts w:ascii="Arial" w:hAnsi="Arial" w:cs="Arial"/>
          <w:iCs/>
          <w:sz w:val="22"/>
          <w:szCs w:val="22"/>
        </w:rPr>
        <w:t>Theorien, Methoden, Modelle und Praxis</w:t>
      </w:r>
      <w:r w:rsidR="003A5521" w:rsidRPr="00097F73">
        <w:rPr>
          <w:rFonts w:ascii="Arial" w:hAnsi="Arial" w:cs="Arial"/>
          <w:sz w:val="22"/>
          <w:szCs w:val="22"/>
        </w:rPr>
        <w:t xml:space="preserve"> (2. Auflage</w:t>
      </w:r>
      <w:r w:rsidRPr="00097F73">
        <w:rPr>
          <w:rFonts w:ascii="Arial" w:hAnsi="Arial" w:cs="Arial"/>
          <w:sz w:val="22"/>
          <w:szCs w:val="22"/>
        </w:rPr>
        <w:t>). Baden-Baden</w:t>
      </w:r>
      <w:r w:rsidR="00635DBE" w:rsidRPr="00097F73">
        <w:rPr>
          <w:rFonts w:ascii="Arial" w:hAnsi="Arial" w:cs="Arial"/>
          <w:sz w:val="22"/>
          <w:szCs w:val="22"/>
        </w:rPr>
        <w:t>. 2012</w:t>
      </w:r>
      <w:r w:rsidR="000D2522" w:rsidRPr="00097F73">
        <w:rPr>
          <w:rFonts w:ascii="Arial" w:hAnsi="Arial" w:cs="Arial"/>
          <w:sz w:val="22"/>
          <w:szCs w:val="22"/>
        </w:rPr>
        <w:t>.</w:t>
      </w:r>
    </w:p>
    <w:p w:rsidR="00392C43" w:rsidRPr="00097F73" w:rsidRDefault="00CD244D" w:rsidP="003A5521">
      <w:pPr>
        <w:pStyle w:val="StandardWeb"/>
        <w:spacing w:after="260" w:afterAutospacing="0" w:line="26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097F73">
        <w:rPr>
          <w:rFonts w:ascii="Arial" w:hAnsi="Arial" w:cs="Arial"/>
          <w:sz w:val="22"/>
          <w:szCs w:val="22"/>
        </w:rPr>
        <w:t>Zerfaß</w:t>
      </w:r>
      <w:proofErr w:type="spellEnd"/>
      <w:r w:rsidRPr="00097F73">
        <w:rPr>
          <w:rFonts w:ascii="Arial" w:hAnsi="Arial" w:cs="Arial"/>
          <w:sz w:val="22"/>
          <w:szCs w:val="22"/>
        </w:rPr>
        <w:t>, Ansgar</w:t>
      </w:r>
      <w:r w:rsidR="0089080C" w:rsidRPr="00097F73">
        <w:rPr>
          <w:rFonts w:ascii="Arial" w:hAnsi="Arial" w:cs="Arial"/>
          <w:sz w:val="22"/>
          <w:szCs w:val="22"/>
        </w:rPr>
        <w:t>,</w:t>
      </w:r>
      <w:r w:rsidRPr="00097F73">
        <w:rPr>
          <w:rFonts w:ascii="Arial" w:hAnsi="Arial" w:cs="Arial"/>
          <w:sz w:val="22"/>
          <w:szCs w:val="22"/>
        </w:rPr>
        <w:t xml:space="preserve"> Martin</w:t>
      </w:r>
      <w:r w:rsidR="0089080C" w:rsidRPr="00097F73">
        <w:rPr>
          <w:rFonts w:ascii="Arial" w:hAnsi="Arial" w:cs="Arial"/>
          <w:sz w:val="22"/>
          <w:szCs w:val="22"/>
        </w:rPr>
        <w:t xml:space="preserve"> Welker</w:t>
      </w:r>
      <w:r w:rsidRPr="00097F73">
        <w:rPr>
          <w:rFonts w:ascii="Arial" w:hAnsi="Arial" w:cs="Arial"/>
          <w:sz w:val="22"/>
          <w:szCs w:val="22"/>
        </w:rPr>
        <w:t xml:space="preserve"> &amp; Jan Schmidt</w:t>
      </w:r>
      <w:r w:rsidR="0089080C" w:rsidRPr="00097F73">
        <w:rPr>
          <w:rFonts w:ascii="Arial" w:hAnsi="Arial" w:cs="Arial"/>
          <w:sz w:val="22"/>
          <w:szCs w:val="22"/>
        </w:rPr>
        <w:t xml:space="preserve"> (Hrsg.). </w:t>
      </w:r>
      <w:r w:rsidR="0089080C" w:rsidRPr="00097F73">
        <w:rPr>
          <w:rFonts w:ascii="Arial" w:hAnsi="Arial" w:cs="Arial"/>
          <w:iCs/>
          <w:sz w:val="22"/>
          <w:szCs w:val="22"/>
        </w:rPr>
        <w:t>Kommunikation, Partizipation und Wirkungen im Social Web. Band 2: Strategien und Anwendungen: Perspektiven für Wirtschaft, Politik und Publizistik</w:t>
      </w:r>
      <w:r w:rsidR="0089080C" w:rsidRPr="00097F73">
        <w:rPr>
          <w:rFonts w:ascii="Arial" w:hAnsi="Arial" w:cs="Arial"/>
          <w:sz w:val="22"/>
          <w:szCs w:val="22"/>
        </w:rPr>
        <w:t>. Köln</w:t>
      </w:r>
      <w:r w:rsidR="00635DBE" w:rsidRPr="00097F73">
        <w:rPr>
          <w:rFonts w:ascii="Arial" w:hAnsi="Arial" w:cs="Arial"/>
          <w:sz w:val="22"/>
          <w:szCs w:val="22"/>
        </w:rPr>
        <w:t>. 2008</w:t>
      </w:r>
      <w:r w:rsidR="000D2522" w:rsidRPr="00097F73">
        <w:rPr>
          <w:rFonts w:ascii="Arial" w:hAnsi="Arial" w:cs="Arial"/>
          <w:sz w:val="22"/>
          <w:szCs w:val="22"/>
        </w:rPr>
        <w:t>.</w:t>
      </w:r>
    </w:p>
    <w:sectPr w:rsidR="00392C43" w:rsidRPr="00097F73" w:rsidSect="001C4FD4">
      <w:headerReference w:type="even" r:id="rId11"/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917" w:rsidRDefault="00313917" w:rsidP="005D37B4">
      <w:pPr>
        <w:spacing w:after="0" w:line="240" w:lineRule="auto"/>
      </w:pPr>
      <w:r>
        <w:separator/>
      </w:r>
    </w:p>
  </w:endnote>
  <w:endnote w:type="continuationSeparator" w:id="0">
    <w:p w:rsidR="00313917" w:rsidRDefault="00313917" w:rsidP="005D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6358"/>
      <w:docPartObj>
        <w:docPartGallery w:val="Page Numbers (Bottom of Page)"/>
        <w:docPartUnique/>
      </w:docPartObj>
    </w:sdtPr>
    <w:sdtContent>
      <w:p w:rsidR="00313917" w:rsidRPr="00284550" w:rsidRDefault="00313917">
        <w:pPr>
          <w:pStyle w:val="Fuzeile"/>
          <w:jc w:val="right"/>
        </w:pPr>
        <w:fldSimple w:instr=" PAGE   \* MERGEFORMAT ">
          <w:r w:rsidR="00097F73">
            <w:rPr>
              <w:noProof/>
            </w:rPr>
            <w:t>3</w:t>
          </w:r>
        </w:fldSimple>
      </w:p>
    </w:sdtContent>
  </w:sdt>
  <w:p w:rsidR="00313917" w:rsidRDefault="0031391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917" w:rsidRDefault="00313917" w:rsidP="005D37B4">
      <w:pPr>
        <w:spacing w:after="0" w:line="240" w:lineRule="auto"/>
      </w:pPr>
      <w:r>
        <w:separator/>
      </w:r>
    </w:p>
  </w:footnote>
  <w:footnote w:type="continuationSeparator" w:id="0">
    <w:p w:rsidR="00313917" w:rsidRDefault="00313917" w:rsidP="005D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917" w:rsidRDefault="0031391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917" w:rsidRPr="005D37B4" w:rsidRDefault="00313917" w:rsidP="005D37B4">
    <w:pPr>
      <w:pStyle w:val="Kopfzeile"/>
    </w:pPr>
    <w:r w:rsidRPr="0028455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-549275</wp:posOffset>
          </wp:positionV>
          <wp:extent cx="6519545" cy="552450"/>
          <wp:effectExtent l="19050" t="0" r="0" b="0"/>
          <wp:wrapSquare wrapText="bothSides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954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616"/>
    <w:multiLevelType w:val="hybridMultilevel"/>
    <w:tmpl w:val="3FCE1FC2"/>
    <w:lvl w:ilvl="0" w:tplc="A198C4B0">
      <w:start w:val="1"/>
      <w:numFmt w:val="decimal"/>
      <w:pStyle w:val="berschrift2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26ED8"/>
    <w:multiLevelType w:val="hybridMultilevel"/>
    <w:tmpl w:val="FD02E3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27095"/>
    <w:multiLevelType w:val="hybridMultilevel"/>
    <w:tmpl w:val="95AC4CC8"/>
    <w:lvl w:ilvl="0" w:tplc="B17A416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430A1ADC"/>
    <w:multiLevelType w:val="hybridMultilevel"/>
    <w:tmpl w:val="0B46C74E"/>
    <w:lvl w:ilvl="0" w:tplc="BD669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3C7AEF"/>
    <w:multiLevelType w:val="hybridMultilevel"/>
    <w:tmpl w:val="F8DCA8DC"/>
    <w:lvl w:ilvl="0" w:tplc="1952B5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94720"/>
    <w:multiLevelType w:val="hybridMultilevel"/>
    <w:tmpl w:val="B7085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F4C37"/>
    <w:multiLevelType w:val="hybridMultilevel"/>
    <w:tmpl w:val="E33C38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F6FBC"/>
    <w:multiLevelType w:val="hybridMultilevel"/>
    <w:tmpl w:val="A13618EE"/>
    <w:lvl w:ilvl="0" w:tplc="DD3CEC6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036BCF"/>
    <w:multiLevelType w:val="hybridMultilevel"/>
    <w:tmpl w:val="F4B0CD16"/>
    <w:lvl w:ilvl="0" w:tplc="90989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F2686"/>
    <w:multiLevelType w:val="multilevel"/>
    <w:tmpl w:val="BDACF222"/>
    <w:lvl w:ilvl="0">
      <w:start w:val="1"/>
      <w:numFmt w:val="decimal"/>
      <w:isLgl/>
      <w:lvlText w:val="%1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  <w:sz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3132"/>
        </w:tabs>
        <w:ind w:left="3132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276"/>
        </w:tabs>
        <w:ind w:left="3276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3420"/>
        </w:tabs>
        <w:ind w:left="3420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3572"/>
        </w:tabs>
        <w:ind w:left="3572" w:hanging="130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3852"/>
        </w:tabs>
        <w:ind w:left="3852" w:hanging="1584"/>
      </w:pPr>
      <w:rPr>
        <w:rFonts w:hint="default"/>
      </w:rPr>
    </w:lvl>
  </w:abstractNum>
  <w:abstractNum w:abstractNumId="10">
    <w:nsid w:val="76671CD7"/>
    <w:multiLevelType w:val="hybridMultilevel"/>
    <w:tmpl w:val="B1F4558E"/>
    <w:lvl w:ilvl="0" w:tplc="2384035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931274"/>
    <w:rsid w:val="00002B29"/>
    <w:rsid w:val="00004FFF"/>
    <w:rsid w:val="00023910"/>
    <w:rsid w:val="00033F1D"/>
    <w:rsid w:val="000407B8"/>
    <w:rsid w:val="00071470"/>
    <w:rsid w:val="00073793"/>
    <w:rsid w:val="00097F73"/>
    <w:rsid w:val="000B70E0"/>
    <w:rsid w:val="000C34D1"/>
    <w:rsid w:val="000D2522"/>
    <w:rsid w:val="000F0360"/>
    <w:rsid w:val="000F51B3"/>
    <w:rsid w:val="00153A1F"/>
    <w:rsid w:val="00171B4B"/>
    <w:rsid w:val="001C4FD4"/>
    <w:rsid w:val="001D6FB2"/>
    <w:rsid w:val="001F17C4"/>
    <w:rsid w:val="00213655"/>
    <w:rsid w:val="002200F5"/>
    <w:rsid w:val="00227D00"/>
    <w:rsid w:val="00263E32"/>
    <w:rsid w:val="00266378"/>
    <w:rsid w:val="00273F82"/>
    <w:rsid w:val="00284550"/>
    <w:rsid w:val="00290175"/>
    <w:rsid w:val="002C09EC"/>
    <w:rsid w:val="002D214C"/>
    <w:rsid w:val="002E754D"/>
    <w:rsid w:val="00313917"/>
    <w:rsid w:val="00347831"/>
    <w:rsid w:val="003576B7"/>
    <w:rsid w:val="0036345A"/>
    <w:rsid w:val="00392C43"/>
    <w:rsid w:val="00394D32"/>
    <w:rsid w:val="003A5521"/>
    <w:rsid w:val="003C05DE"/>
    <w:rsid w:val="003E2D03"/>
    <w:rsid w:val="003E4318"/>
    <w:rsid w:val="003E4466"/>
    <w:rsid w:val="003F0B47"/>
    <w:rsid w:val="003F2DDE"/>
    <w:rsid w:val="00404AAA"/>
    <w:rsid w:val="004126A2"/>
    <w:rsid w:val="00441CCD"/>
    <w:rsid w:val="00442C50"/>
    <w:rsid w:val="00460F66"/>
    <w:rsid w:val="0046110E"/>
    <w:rsid w:val="00493D63"/>
    <w:rsid w:val="004A5BE9"/>
    <w:rsid w:val="004D74BF"/>
    <w:rsid w:val="004E2F74"/>
    <w:rsid w:val="00510D93"/>
    <w:rsid w:val="0055422D"/>
    <w:rsid w:val="00575907"/>
    <w:rsid w:val="0057694E"/>
    <w:rsid w:val="005A3C58"/>
    <w:rsid w:val="005B47E6"/>
    <w:rsid w:val="005D0082"/>
    <w:rsid w:val="005D37B4"/>
    <w:rsid w:val="005D5FAE"/>
    <w:rsid w:val="006324E4"/>
    <w:rsid w:val="00635DBE"/>
    <w:rsid w:val="006556F5"/>
    <w:rsid w:val="006A5A3B"/>
    <w:rsid w:val="006C036F"/>
    <w:rsid w:val="00712534"/>
    <w:rsid w:val="00732D41"/>
    <w:rsid w:val="007349D5"/>
    <w:rsid w:val="00753EF3"/>
    <w:rsid w:val="007755FC"/>
    <w:rsid w:val="007A25F1"/>
    <w:rsid w:val="007B3B45"/>
    <w:rsid w:val="007C227F"/>
    <w:rsid w:val="00835319"/>
    <w:rsid w:val="00874BC9"/>
    <w:rsid w:val="0089080C"/>
    <w:rsid w:val="008968AD"/>
    <w:rsid w:val="008D0A87"/>
    <w:rsid w:val="008D15DF"/>
    <w:rsid w:val="008E51FC"/>
    <w:rsid w:val="00901AB6"/>
    <w:rsid w:val="009200E8"/>
    <w:rsid w:val="00931274"/>
    <w:rsid w:val="0094748B"/>
    <w:rsid w:val="00964B4A"/>
    <w:rsid w:val="009724F2"/>
    <w:rsid w:val="0098051E"/>
    <w:rsid w:val="00996BA9"/>
    <w:rsid w:val="00997D73"/>
    <w:rsid w:val="009A62BF"/>
    <w:rsid w:val="009A704D"/>
    <w:rsid w:val="009B73EC"/>
    <w:rsid w:val="009C79CD"/>
    <w:rsid w:val="00A11FD3"/>
    <w:rsid w:val="00A26BB0"/>
    <w:rsid w:val="00A52126"/>
    <w:rsid w:val="00A56FBE"/>
    <w:rsid w:val="00A6010B"/>
    <w:rsid w:val="00A6173E"/>
    <w:rsid w:val="00A84229"/>
    <w:rsid w:val="00A87AB7"/>
    <w:rsid w:val="00AA3702"/>
    <w:rsid w:val="00AD3EFB"/>
    <w:rsid w:val="00AE27FB"/>
    <w:rsid w:val="00AF2D70"/>
    <w:rsid w:val="00B00904"/>
    <w:rsid w:val="00B202D1"/>
    <w:rsid w:val="00BC107C"/>
    <w:rsid w:val="00BD08E7"/>
    <w:rsid w:val="00BD1E3D"/>
    <w:rsid w:val="00BD3971"/>
    <w:rsid w:val="00BF6C1A"/>
    <w:rsid w:val="00C075D6"/>
    <w:rsid w:val="00C47ED9"/>
    <w:rsid w:val="00C52B5E"/>
    <w:rsid w:val="00C74FE2"/>
    <w:rsid w:val="00C826A8"/>
    <w:rsid w:val="00CD244D"/>
    <w:rsid w:val="00CE6DF7"/>
    <w:rsid w:val="00D01288"/>
    <w:rsid w:val="00D226FF"/>
    <w:rsid w:val="00D33F5D"/>
    <w:rsid w:val="00D37D74"/>
    <w:rsid w:val="00D42F33"/>
    <w:rsid w:val="00D50FE2"/>
    <w:rsid w:val="00DE34C5"/>
    <w:rsid w:val="00DF3B45"/>
    <w:rsid w:val="00DF6E7C"/>
    <w:rsid w:val="00DF7AC1"/>
    <w:rsid w:val="00E144F7"/>
    <w:rsid w:val="00E15CCD"/>
    <w:rsid w:val="00E223E8"/>
    <w:rsid w:val="00E32D8A"/>
    <w:rsid w:val="00E80A75"/>
    <w:rsid w:val="00E864BC"/>
    <w:rsid w:val="00EA100E"/>
    <w:rsid w:val="00EE3ED5"/>
    <w:rsid w:val="00F322AD"/>
    <w:rsid w:val="00F55152"/>
    <w:rsid w:val="00F71DAC"/>
    <w:rsid w:val="00F76B49"/>
    <w:rsid w:val="00FB41D4"/>
    <w:rsid w:val="00FB6AD8"/>
    <w:rsid w:val="00FD3F31"/>
    <w:rsid w:val="00FD441D"/>
    <w:rsid w:val="00FD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1274"/>
    <w:pPr>
      <w:spacing w:after="260" w:line="26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aliases w:val="1 ghost,g,ghost,Ghost,1ghost,Ghost +,h1,Chapter Number,Divider Page Text,og,H1,IV Überschrift 1,IV Überschrift 11,new page/chapter,h11,new page/chapter1,h12,new page/chapter2,h111,new page/chapter11,h13,new page/chapter3,h112,h14,h113,Part"/>
    <w:basedOn w:val="Standard"/>
    <w:next w:val="StandardBericht"/>
    <w:link w:val="berschrift1Zchn"/>
    <w:autoRedefine/>
    <w:uiPriority w:val="99"/>
    <w:qFormat/>
    <w:rsid w:val="000B70E0"/>
    <w:pPr>
      <w:keepNext/>
      <w:keepLines/>
      <w:tabs>
        <w:tab w:val="left" w:pos="567"/>
        <w:tab w:val="left" w:pos="708"/>
      </w:tabs>
      <w:suppressAutoHyphens/>
      <w:spacing w:after="240" w:line="440" w:lineRule="atLeast"/>
      <w:outlineLvl w:val="0"/>
    </w:pPr>
    <w:rPr>
      <w:b/>
      <w:bCs/>
      <w:kern w:val="36"/>
      <w:sz w:val="36"/>
    </w:rPr>
  </w:style>
  <w:style w:type="paragraph" w:styleId="berschrift2">
    <w:name w:val="heading 2"/>
    <w:basedOn w:val="Standard"/>
    <w:next w:val="StandardBericht"/>
    <w:link w:val="berschrift2Zchn"/>
    <w:autoRedefine/>
    <w:uiPriority w:val="99"/>
    <w:qFormat/>
    <w:rsid w:val="00635DBE"/>
    <w:pPr>
      <w:keepNext/>
      <w:keepLines/>
      <w:numPr>
        <w:numId w:val="9"/>
      </w:numPr>
      <w:tabs>
        <w:tab w:val="left" w:pos="567"/>
      </w:tabs>
      <w:suppressAutoHyphens/>
      <w:spacing w:after="360" w:line="360" w:lineRule="atLeast"/>
      <w:ind w:left="567" w:hanging="567"/>
      <w:outlineLvl w:val="1"/>
    </w:pPr>
    <w:rPr>
      <w:b/>
      <w:sz w:val="28"/>
    </w:rPr>
  </w:style>
  <w:style w:type="paragraph" w:styleId="berschrift3">
    <w:name w:val="heading 3"/>
    <w:basedOn w:val="Standard"/>
    <w:next w:val="StandardBericht"/>
    <w:link w:val="berschrift3Zchn"/>
    <w:uiPriority w:val="99"/>
    <w:qFormat/>
    <w:rsid w:val="00931274"/>
    <w:pPr>
      <w:keepNext/>
      <w:keepLines/>
      <w:numPr>
        <w:ilvl w:val="2"/>
        <w:numId w:val="1"/>
      </w:numPr>
      <w:tabs>
        <w:tab w:val="left" w:pos="3119"/>
      </w:tabs>
      <w:suppressAutoHyphens/>
      <w:outlineLvl w:val="2"/>
    </w:pPr>
    <w:rPr>
      <w:b/>
    </w:rPr>
  </w:style>
  <w:style w:type="paragraph" w:styleId="berschrift4">
    <w:name w:val="heading 4"/>
    <w:basedOn w:val="Standard"/>
    <w:next w:val="StandardBericht"/>
    <w:link w:val="berschrift4Zchn"/>
    <w:uiPriority w:val="99"/>
    <w:qFormat/>
    <w:rsid w:val="00931274"/>
    <w:pPr>
      <w:keepNext/>
      <w:keepLines/>
      <w:numPr>
        <w:ilvl w:val="3"/>
        <w:numId w:val="1"/>
      </w:numPr>
      <w:suppressAutoHyphens/>
      <w:outlineLvl w:val="3"/>
    </w:pPr>
  </w:style>
  <w:style w:type="paragraph" w:styleId="berschrift5">
    <w:name w:val="heading 5"/>
    <w:basedOn w:val="Standard"/>
    <w:next w:val="StandardBericht"/>
    <w:link w:val="berschrift5Zchn"/>
    <w:uiPriority w:val="99"/>
    <w:qFormat/>
    <w:rsid w:val="00931274"/>
    <w:pPr>
      <w:keepNext/>
      <w:keepLines/>
      <w:numPr>
        <w:ilvl w:val="4"/>
        <w:numId w:val="1"/>
      </w:numPr>
      <w:tabs>
        <w:tab w:val="left" w:pos="3402"/>
      </w:tabs>
      <w:suppressAutoHyphens/>
      <w:outlineLvl w:val="4"/>
    </w:pPr>
  </w:style>
  <w:style w:type="paragraph" w:styleId="berschrift6">
    <w:name w:val="heading 6"/>
    <w:basedOn w:val="Standard"/>
    <w:next w:val="StandardBericht"/>
    <w:link w:val="berschrift6Zchn"/>
    <w:uiPriority w:val="99"/>
    <w:qFormat/>
    <w:rsid w:val="00931274"/>
    <w:pPr>
      <w:keepNext/>
      <w:keepLines/>
      <w:numPr>
        <w:ilvl w:val="5"/>
        <w:numId w:val="1"/>
      </w:numPr>
      <w:suppressAutoHyphens/>
      <w:outlineLvl w:val="5"/>
    </w:pPr>
  </w:style>
  <w:style w:type="paragraph" w:styleId="berschrift7">
    <w:name w:val="heading 7"/>
    <w:basedOn w:val="Standard"/>
    <w:next w:val="Standardeinzug"/>
    <w:link w:val="berschrift7Zchn"/>
    <w:qFormat/>
    <w:rsid w:val="00931274"/>
    <w:pPr>
      <w:numPr>
        <w:ilvl w:val="6"/>
        <w:numId w:val="1"/>
      </w:numPr>
      <w:outlineLvl w:val="6"/>
    </w:pPr>
    <w:rPr>
      <w:i/>
    </w:rPr>
  </w:style>
  <w:style w:type="paragraph" w:styleId="berschrift8">
    <w:name w:val="heading 8"/>
    <w:basedOn w:val="Standard"/>
    <w:next w:val="Standardeinzug"/>
    <w:link w:val="berschrift8Zchn"/>
    <w:qFormat/>
    <w:rsid w:val="00931274"/>
    <w:pPr>
      <w:numPr>
        <w:ilvl w:val="7"/>
        <w:numId w:val="1"/>
      </w:numPr>
      <w:outlineLvl w:val="7"/>
    </w:pPr>
    <w:rPr>
      <w:i/>
    </w:rPr>
  </w:style>
  <w:style w:type="paragraph" w:styleId="berschrift9">
    <w:name w:val="heading 9"/>
    <w:basedOn w:val="Standard"/>
    <w:next w:val="Standardeinzug"/>
    <w:link w:val="berschrift9Zchn"/>
    <w:qFormat/>
    <w:rsid w:val="00931274"/>
    <w:pPr>
      <w:numPr>
        <w:ilvl w:val="8"/>
        <w:numId w:val="1"/>
      </w:numPr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 ghost Zchn,g Zchn,ghost Zchn,Ghost Zchn,1ghost Zchn,Ghost + Zchn,h1 Zchn,Chapter Number Zchn,Divider Page Text Zchn,og Zchn,H1 Zchn,IV Überschrift 1 Zchn,IV Überschrift 11 Zchn,new page/chapter Zchn,h11 Zchn,new page/chapter1 Zchn"/>
    <w:basedOn w:val="Absatz-Standardschriftart"/>
    <w:link w:val="berschrift1"/>
    <w:uiPriority w:val="99"/>
    <w:rsid w:val="000B70E0"/>
    <w:rPr>
      <w:rFonts w:ascii="Arial" w:eastAsia="Times New Roman" w:hAnsi="Arial" w:cs="Times New Roman"/>
      <w:b/>
      <w:bCs/>
      <w:kern w:val="36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635DBE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931274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31274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31274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931274"/>
    <w:rPr>
      <w:rFonts w:ascii="Arial" w:eastAsia="Times New Roman" w:hAnsi="Arial" w:cs="Times New Roman"/>
      <w:i/>
      <w:szCs w:val="20"/>
      <w:lang w:eastAsia="de-DE"/>
    </w:rPr>
  </w:style>
  <w:style w:type="paragraph" w:customStyle="1" w:styleId="StandardBericht">
    <w:name w:val="StandardBericht"/>
    <w:basedOn w:val="Standard"/>
    <w:link w:val="StandardBerichtZchn"/>
    <w:qFormat/>
    <w:rsid w:val="00931274"/>
    <w:pPr>
      <w:ind w:left="2268"/>
    </w:pPr>
  </w:style>
  <w:style w:type="character" w:customStyle="1" w:styleId="StandardBerichtZchn">
    <w:name w:val="StandardBericht Zchn"/>
    <w:basedOn w:val="Absatz-Standardschriftart"/>
    <w:link w:val="StandardBericht"/>
    <w:rsid w:val="00931274"/>
    <w:rPr>
      <w:rFonts w:ascii="Arial" w:eastAsia="Times New Roman" w:hAnsi="Arial" w:cs="Times New Roman"/>
      <w:szCs w:val="20"/>
      <w:lang w:eastAsia="de-DE"/>
    </w:rPr>
  </w:style>
  <w:style w:type="paragraph" w:styleId="Standardeinzug">
    <w:name w:val="Normal Indent"/>
    <w:basedOn w:val="Standard"/>
    <w:uiPriority w:val="99"/>
    <w:semiHidden/>
    <w:unhideWhenUsed/>
    <w:rsid w:val="00931274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274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D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7B4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37B4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712534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3F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3F5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3F5D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3F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3F5D"/>
    <w:rPr>
      <w:b/>
      <w:bCs/>
    </w:rPr>
  </w:style>
  <w:style w:type="paragraph" w:styleId="Listenabsatz">
    <w:name w:val="List Paragraph"/>
    <w:basedOn w:val="Standard"/>
    <w:uiPriority w:val="34"/>
    <w:qFormat/>
    <w:rsid w:val="00C826A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90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kom.org/files/documents/leitfadensocialmedia2012(1)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ba-berlin.de/fileadmin/doc/Working_Paper/WP_58_onl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j1.projektwerk.com/de/blog/freelance/files/2009/08/socialmedia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94B8A-2BEF-48AF-AE30-D2146B76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Prognos AG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mehlin</dc:creator>
  <cp:lastModifiedBy>riede12</cp:lastModifiedBy>
  <cp:revision>6</cp:revision>
  <cp:lastPrinted>2013-02-25T13:13:00Z</cp:lastPrinted>
  <dcterms:created xsi:type="dcterms:W3CDTF">2013-03-18T17:07:00Z</dcterms:created>
  <dcterms:modified xsi:type="dcterms:W3CDTF">2013-03-21T14:32:00Z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d.wilkskamp@gmail.com@www.mendeley.com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http://www.zotero.org/styles/apsa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http://www.zotero.org/styles/asa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http://www.zotero.org/styles/mhra</vt:lpwstr>
  </property>
  <property fmtid="{D5CDD505-2E9C-101B-9397-08002B2CF9AE}" pid="18" name="Mendeley Recent Style Name 6_1">
    <vt:lpwstr>Modern Humanities Research Association (note with bibliography)</vt:lpwstr>
  </property>
  <property fmtid="{D5CDD505-2E9C-101B-9397-08002B2CF9AE}" pid="19" name="Mendeley Recent Style Id 7_1">
    <vt:lpwstr>http://www.zotero.org/styles/mla</vt:lpwstr>
  </property>
  <property fmtid="{D5CDD505-2E9C-101B-9397-08002B2CF9AE}" pid="20" name="Mendeley Recent Style Name 7_1">
    <vt:lpwstr>Modern Language Association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</Properties>
</file>