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0E0" w:rsidRDefault="000251A3" w:rsidP="003D6AA6">
      <w:pPr>
        <w:pStyle w:val="berschrift1"/>
        <w:spacing w:after="260" w:line="260" w:lineRule="atLeast"/>
      </w:pPr>
      <w:r>
        <w:t>Stakeholderanalyse</w:t>
      </w:r>
    </w:p>
    <w:p w:rsidR="000B70E0" w:rsidRDefault="000B70E0" w:rsidP="003D6AA6">
      <w:pPr>
        <w:pStyle w:val="berschrift2"/>
        <w:spacing w:after="260" w:line="260" w:lineRule="atLeast"/>
        <w:ind w:left="567" w:hanging="567"/>
      </w:pPr>
      <w:r>
        <w:t xml:space="preserve">Beschreibung </w:t>
      </w:r>
    </w:p>
    <w:p w:rsidR="002A1E58" w:rsidRDefault="00A70871" w:rsidP="003D6AA6">
      <w:pPr>
        <w:pStyle w:val="StandardBericht"/>
        <w:ind w:left="0"/>
        <w:jc w:val="both"/>
      </w:pPr>
      <w:r>
        <w:t xml:space="preserve">Die Stakeholderanalyse ist ein </w:t>
      </w:r>
      <w:r w:rsidR="006824D2">
        <w:t>Werkzeug</w:t>
      </w:r>
      <w:r w:rsidR="00D46B10">
        <w:t xml:space="preserve"> zur systematischen Analyse der</w:t>
      </w:r>
      <w:r w:rsidR="006824D2">
        <w:t xml:space="preserve"> </w:t>
      </w:r>
      <w:r w:rsidR="00023898">
        <w:t xml:space="preserve">vorhandenen </w:t>
      </w:r>
      <w:r w:rsidR="00D46B10">
        <w:t>Interessen</w:t>
      </w:r>
      <w:r w:rsidR="00023898">
        <w:t>lagen</w:t>
      </w:r>
      <w:r w:rsidR="00D46B10">
        <w:t xml:space="preserve"> und möglichen Einflussfaktoren</w:t>
      </w:r>
      <w:r w:rsidR="00023898">
        <w:t>,</w:t>
      </w:r>
      <w:r w:rsidR="00D46B10">
        <w:t xml:space="preserve"> </w:t>
      </w:r>
      <w:r w:rsidR="00023898">
        <w:t>die bei einem Reformvorhaben eine Rolle spielen</w:t>
      </w:r>
      <w:r w:rsidR="00D46B10">
        <w:t xml:space="preserve">. </w:t>
      </w:r>
      <w:r w:rsidR="00703D7D">
        <w:t xml:space="preserve">Die Stakeholderanalyse </w:t>
      </w:r>
      <w:r w:rsidR="002A1E58">
        <w:t xml:space="preserve">ermöglicht </w:t>
      </w:r>
      <w:r w:rsidR="00395F20">
        <w:t>es,</w:t>
      </w:r>
      <w:r w:rsidR="0083243C" w:rsidRPr="0083243C">
        <w:t xml:space="preserve"> </w:t>
      </w:r>
      <w:r w:rsidR="00395F20">
        <w:t xml:space="preserve">die </w:t>
      </w:r>
      <w:r w:rsidR="00417C1C">
        <w:t xml:space="preserve">von </w:t>
      </w:r>
      <w:r w:rsidR="00F90342">
        <w:t xml:space="preserve">einem Reformvorhaben betroffenen </w:t>
      </w:r>
      <w:r w:rsidR="0083243C" w:rsidRPr="0083243C">
        <w:t xml:space="preserve">Akteure </w:t>
      </w:r>
      <w:r w:rsidR="00417C1C">
        <w:t xml:space="preserve">(die sogenannten Stakeholder) </w:t>
      </w:r>
      <w:r w:rsidR="00F90342">
        <w:t xml:space="preserve">sowie deren Interessen </w:t>
      </w:r>
      <w:r w:rsidR="00395F20">
        <w:t xml:space="preserve">zu identifizieren und zu überlegen, wie diese Interessen einbezogen werden können. </w:t>
      </w:r>
      <w:r w:rsidR="00417C1C" w:rsidRPr="00417C1C">
        <w:t>Stakeholder können als Quelle von Wissen und Erfahrung</w:t>
      </w:r>
      <w:r w:rsidR="00F90342">
        <w:t xml:space="preserve">en dienen, mit in das Vorhaben </w:t>
      </w:r>
      <w:r w:rsidR="00417C1C" w:rsidRPr="00417C1C">
        <w:t xml:space="preserve">einbezogen werden </w:t>
      </w:r>
      <w:r w:rsidR="00417C1C">
        <w:t>und</w:t>
      </w:r>
      <w:r w:rsidR="00417C1C" w:rsidRPr="00417C1C">
        <w:t xml:space="preserve"> Verantwortung im Reformprozess übernehmen. </w:t>
      </w:r>
      <w:r w:rsidR="00F90342">
        <w:t>Auf diese Weise</w:t>
      </w:r>
      <w:r w:rsidR="00395F20">
        <w:t xml:space="preserve"> können etwaige Konflikte vorausschauend vermieden werden.</w:t>
      </w:r>
      <w:r w:rsidR="00417C1C">
        <w:t xml:space="preserve"> </w:t>
      </w:r>
      <w:r w:rsidR="00395F20">
        <w:t>Daher</w:t>
      </w:r>
      <w:r w:rsidR="00395F20" w:rsidRPr="0083243C">
        <w:t xml:space="preserve"> sollte </w:t>
      </w:r>
      <w:r w:rsidR="00B36555">
        <w:t>die Stakeholderanalyse</w:t>
      </w:r>
      <w:r w:rsidR="00395F20">
        <w:t xml:space="preserve"> </w:t>
      </w:r>
      <w:r w:rsidR="00395F20" w:rsidRPr="0083243C">
        <w:t xml:space="preserve">insbesondere bei </w:t>
      </w:r>
      <w:r w:rsidR="00F90342">
        <w:t>Reformvorhaben</w:t>
      </w:r>
      <w:r w:rsidR="00395F20" w:rsidRPr="0083243C">
        <w:t xml:space="preserve"> Anwendung finden, die öffentlich sensibel sind, </w:t>
      </w:r>
      <w:r w:rsidR="00F90342">
        <w:t xml:space="preserve">eine </w:t>
      </w:r>
      <w:r w:rsidR="00395F20" w:rsidRPr="0083243C">
        <w:t>Beteiligung der Öffentlichkeit erfordern oder intern umstritten sind</w:t>
      </w:r>
      <w:r w:rsidR="00F90342">
        <w:t>.</w:t>
      </w:r>
    </w:p>
    <w:p w:rsidR="009A3E1F" w:rsidRDefault="00F90342" w:rsidP="003D6AA6">
      <w:pPr>
        <w:pStyle w:val="StandardBericht"/>
        <w:ind w:left="0"/>
        <w:jc w:val="both"/>
      </w:pPr>
      <w:r>
        <w:t xml:space="preserve">Die betroffenen </w:t>
      </w:r>
      <w:r w:rsidR="00395F20">
        <w:t>Akteure</w:t>
      </w:r>
      <w:r w:rsidR="009A3E1F">
        <w:t xml:space="preserve"> </w:t>
      </w:r>
      <w:r>
        <w:t xml:space="preserve">/ Interessen </w:t>
      </w:r>
      <w:r w:rsidR="009A3E1F">
        <w:t>können z.</w:t>
      </w:r>
      <w:r>
        <w:t xml:space="preserve"> </w:t>
      </w:r>
      <w:r w:rsidR="009A3E1F">
        <w:t>B. sein:</w:t>
      </w:r>
    </w:p>
    <w:p w:rsidR="009A3E1F" w:rsidRDefault="00F90342" w:rsidP="003D6AA6">
      <w:pPr>
        <w:pStyle w:val="StandardBericht"/>
        <w:numPr>
          <w:ilvl w:val="0"/>
          <w:numId w:val="9"/>
        </w:numPr>
        <w:ind w:left="567" w:hanging="567"/>
        <w:jc w:val="both"/>
      </w:pPr>
      <w:r>
        <w:t>G</w:t>
      </w:r>
      <w:r w:rsidR="009A3E1F">
        <w:t>emeinnützige Organisationen</w:t>
      </w:r>
      <w:r>
        <w:t xml:space="preserve"> (Vereine, Verbände, etc.)</w:t>
      </w:r>
    </w:p>
    <w:p w:rsidR="009A3E1F" w:rsidRDefault="009A3E1F" w:rsidP="003D6AA6">
      <w:pPr>
        <w:pStyle w:val="StandardBericht"/>
        <w:numPr>
          <w:ilvl w:val="0"/>
          <w:numId w:val="9"/>
        </w:numPr>
        <w:ind w:left="567" w:hanging="567"/>
        <w:jc w:val="both"/>
      </w:pPr>
      <w:r>
        <w:t>Nutzer bestimmter staatlicher Leistungen</w:t>
      </w:r>
      <w:r w:rsidR="00703D7D">
        <w:t xml:space="preserve"> (Bürger, Unternehmen</w:t>
      </w:r>
      <w:r w:rsidR="00F90342">
        <w:t>,</w:t>
      </w:r>
      <w:r w:rsidR="00395F20">
        <w:t xml:space="preserve"> etc.</w:t>
      </w:r>
      <w:r w:rsidR="00703D7D">
        <w:t>)</w:t>
      </w:r>
    </w:p>
    <w:p w:rsidR="009A3E1F" w:rsidRDefault="00F90342" w:rsidP="003D6AA6">
      <w:pPr>
        <w:pStyle w:val="StandardBericht"/>
        <w:numPr>
          <w:ilvl w:val="0"/>
          <w:numId w:val="9"/>
        </w:numPr>
        <w:ind w:left="567" w:hanging="567"/>
        <w:jc w:val="both"/>
      </w:pPr>
      <w:r>
        <w:t>Anbieter bestimmter staatlicher</w:t>
      </w:r>
      <w:r w:rsidR="009A3E1F">
        <w:t xml:space="preserve"> Leistung</w:t>
      </w:r>
      <w:r>
        <w:t>en</w:t>
      </w:r>
      <w:r w:rsidR="00547FA5">
        <w:t xml:space="preserve"> (</w:t>
      </w:r>
      <w:r w:rsidR="009A3E1F">
        <w:t xml:space="preserve">Behörden, Wirtschaftspartner, </w:t>
      </w:r>
      <w:r w:rsidR="00395F20">
        <w:t>etc.</w:t>
      </w:r>
      <w:r w:rsidR="009A3E1F">
        <w:t>)</w:t>
      </w:r>
    </w:p>
    <w:p w:rsidR="009A3E1F" w:rsidRDefault="00C2529C" w:rsidP="003D6AA6">
      <w:pPr>
        <w:pStyle w:val="StandardBericht"/>
        <w:numPr>
          <w:ilvl w:val="0"/>
          <w:numId w:val="9"/>
        </w:numPr>
        <w:ind w:left="567" w:hanging="567"/>
        <w:jc w:val="both"/>
      </w:pPr>
      <w:r>
        <w:t>Wissenschaft</w:t>
      </w:r>
    </w:p>
    <w:p w:rsidR="00547FA5" w:rsidRDefault="00547FA5" w:rsidP="003D6AA6">
      <w:pPr>
        <w:pStyle w:val="StandardBericht"/>
        <w:numPr>
          <w:ilvl w:val="0"/>
          <w:numId w:val="9"/>
        </w:numPr>
        <w:ind w:left="567" w:hanging="567"/>
        <w:jc w:val="both"/>
      </w:pPr>
      <w:r>
        <w:t>Medien</w:t>
      </w:r>
    </w:p>
    <w:p w:rsidR="00547FA5" w:rsidRDefault="00395F20" w:rsidP="003D6AA6">
      <w:pPr>
        <w:pStyle w:val="StandardBericht"/>
        <w:ind w:left="0"/>
        <w:jc w:val="both"/>
      </w:pPr>
      <w:r>
        <w:t>In der Stakeholderanalyse werd</w:t>
      </w:r>
      <w:r w:rsidR="00547FA5">
        <w:t>en folgende Fragen beantwortet:</w:t>
      </w:r>
    </w:p>
    <w:p w:rsidR="00547FA5" w:rsidRDefault="00395F20" w:rsidP="003D6AA6">
      <w:pPr>
        <w:pStyle w:val="StandardBericht"/>
        <w:numPr>
          <w:ilvl w:val="0"/>
          <w:numId w:val="9"/>
        </w:numPr>
        <w:ind w:left="567" w:hanging="567"/>
        <w:jc w:val="both"/>
      </w:pPr>
      <w:r>
        <w:t>W</w:t>
      </w:r>
      <w:r w:rsidR="00547FA5">
        <w:t xml:space="preserve">elche </w:t>
      </w:r>
      <w:r>
        <w:t>Akteure</w:t>
      </w:r>
      <w:r w:rsidR="002A1E58">
        <w:t xml:space="preserve"> </w:t>
      </w:r>
      <w:r w:rsidR="00547FA5">
        <w:t xml:space="preserve">/ Interessen </w:t>
      </w:r>
      <w:r w:rsidR="002A1E58">
        <w:t xml:space="preserve">werden durch </w:t>
      </w:r>
      <w:r w:rsidR="00547FA5">
        <w:t>unser Reformvorhaben berührt?</w:t>
      </w:r>
    </w:p>
    <w:p w:rsidR="00547FA5" w:rsidRDefault="002A1E58" w:rsidP="003D6AA6">
      <w:pPr>
        <w:pStyle w:val="StandardBericht"/>
        <w:numPr>
          <w:ilvl w:val="0"/>
          <w:numId w:val="9"/>
        </w:numPr>
        <w:ind w:left="567" w:hanging="567"/>
        <w:jc w:val="both"/>
      </w:pPr>
      <w:r>
        <w:t>Wie stehen</w:t>
      </w:r>
      <w:r w:rsidR="00547FA5">
        <w:t xml:space="preserve"> diese</w:t>
      </w:r>
      <w:r>
        <w:t xml:space="preserve"> </w:t>
      </w:r>
      <w:r w:rsidR="00547FA5">
        <w:t>Interessen zu unserem Reformvorhaben?</w:t>
      </w:r>
    </w:p>
    <w:p w:rsidR="00547FA5" w:rsidRDefault="002A1E58" w:rsidP="003D6AA6">
      <w:pPr>
        <w:pStyle w:val="StandardBericht"/>
        <w:numPr>
          <w:ilvl w:val="0"/>
          <w:numId w:val="9"/>
        </w:numPr>
        <w:ind w:left="567" w:hanging="567"/>
        <w:jc w:val="both"/>
      </w:pPr>
      <w:r>
        <w:t>Wie viel E</w:t>
      </w:r>
      <w:r w:rsidR="00547FA5">
        <w:t>influss haben diese Interessen?</w:t>
      </w:r>
    </w:p>
    <w:p w:rsidR="002A1E58" w:rsidRDefault="002A1E58" w:rsidP="003D6AA6">
      <w:pPr>
        <w:pStyle w:val="StandardBericht"/>
        <w:numPr>
          <w:ilvl w:val="0"/>
          <w:numId w:val="9"/>
        </w:numPr>
        <w:ind w:left="567" w:hanging="567"/>
        <w:jc w:val="both"/>
      </w:pPr>
      <w:r>
        <w:t>Wollen oder müssen wir bestimmte Interessen</w:t>
      </w:r>
      <w:r w:rsidR="00395F20">
        <w:t xml:space="preserve"> einbeziehen? Wenn ja, wie könn</w:t>
      </w:r>
      <w:r>
        <w:t>en wir sie einbeziehen?</w:t>
      </w:r>
    </w:p>
    <w:p w:rsidR="000B70E0" w:rsidRDefault="000B70E0" w:rsidP="003D6AA6">
      <w:pPr>
        <w:pStyle w:val="StandardBericht"/>
        <w:ind w:left="0"/>
        <w:jc w:val="both"/>
      </w:pPr>
    </w:p>
    <w:p w:rsidR="000B70E0" w:rsidRDefault="000B70E0" w:rsidP="003D6AA6">
      <w:pPr>
        <w:pStyle w:val="berschrift2"/>
        <w:spacing w:after="260" w:line="260" w:lineRule="atLeast"/>
        <w:ind w:left="567" w:hanging="567"/>
      </w:pPr>
      <w:r>
        <w:t>Ziele</w:t>
      </w:r>
    </w:p>
    <w:p w:rsidR="0083243C" w:rsidRDefault="0083243C" w:rsidP="003D6AA6">
      <w:pPr>
        <w:pStyle w:val="StandardBericht"/>
        <w:numPr>
          <w:ilvl w:val="0"/>
          <w:numId w:val="9"/>
        </w:numPr>
        <w:ind w:left="567" w:hanging="567"/>
        <w:jc w:val="both"/>
      </w:pPr>
      <w:r w:rsidRPr="0083243C">
        <w:t xml:space="preserve">Akteure </w:t>
      </w:r>
      <w:r w:rsidR="00547FA5">
        <w:t xml:space="preserve">und deren Interessen </w:t>
      </w:r>
      <w:r w:rsidRPr="0083243C">
        <w:t>systematisch erfassen</w:t>
      </w:r>
    </w:p>
    <w:p w:rsidR="0083243C" w:rsidRDefault="0083243C" w:rsidP="003D6AA6">
      <w:pPr>
        <w:pStyle w:val="StandardBericht"/>
        <w:numPr>
          <w:ilvl w:val="0"/>
          <w:numId w:val="9"/>
        </w:numPr>
        <w:ind w:left="567" w:hanging="567"/>
        <w:jc w:val="both"/>
      </w:pPr>
      <w:r w:rsidRPr="0083243C">
        <w:t>Wichtige Interessengruppen einbinden</w:t>
      </w:r>
    </w:p>
    <w:p w:rsidR="00547FA5" w:rsidRDefault="00547FA5" w:rsidP="003D6AA6">
      <w:pPr>
        <w:pStyle w:val="StandardBericht"/>
        <w:numPr>
          <w:ilvl w:val="0"/>
          <w:numId w:val="9"/>
        </w:numPr>
        <w:ind w:left="567" w:hanging="567"/>
        <w:jc w:val="both"/>
      </w:pPr>
      <w:r>
        <w:t>F</w:t>
      </w:r>
      <w:r w:rsidRPr="0083243C">
        <w:t xml:space="preserve">rühzeitig </w:t>
      </w:r>
      <w:r>
        <w:t>Reaktionsmöglichkeiten entwickeln</w:t>
      </w:r>
    </w:p>
    <w:p w:rsidR="000B70E0" w:rsidRDefault="0083243C" w:rsidP="003D6AA6">
      <w:pPr>
        <w:pStyle w:val="StandardBericht"/>
        <w:numPr>
          <w:ilvl w:val="0"/>
          <w:numId w:val="9"/>
        </w:numPr>
        <w:ind w:left="567" w:hanging="567"/>
        <w:jc w:val="both"/>
      </w:pPr>
      <w:r w:rsidRPr="0083243C">
        <w:t xml:space="preserve">Möglichen Konflikten </w:t>
      </w:r>
      <w:r w:rsidR="00547FA5">
        <w:t>ent</w:t>
      </w:r>
      <w:r w:rsidRPr="0083243C">
        <w:t>gegenwirken</w:t>
      </w:r>
    </w:p>
    <w:p w:rsidR="000B70E0" w:rsidRPr="000B70E0" w:rsidRDefault="000B70E0" w:rsidP="003D6AA6">
      <w:pPr>
        <w:pStyle w:val="StandardBericht"/>
        <w:ind w:left="0"/>
        <w:jc w:val="both"/>
      </w:pPr>
    </w:p>
    <w:p w:rsidR="000B70E0" w:rsidRDefault="009A744C" w:rsidP="003D6AA6">
      <w:pPr>
        <w:pStyle w:val="berschrift2"/>
        <w:spacing w:after="260" w:line="260" w:lineRule="atLeast"/>
        <w:ind w:left="567" w:hanging="567"/>
      </w:pPr>
      <w:r>
        <w:lastRenderedPageBreak/>
        <w:t>Vorgehen</w:t>
      </w:r>
    </w:p>
    <w:p w:rsidR="0083243C" w:rsidRDefault="00C93B48" w:rsidP="003D6AA6">
      <w:pPr>
        <w:pStyle w:val="StandardBericht"/>
        <w:numPr>
          <w:ilvl w:val="0"/>
          <w:numId w:val="5"/>
        </w:numPr>
        <w:ind w:left="567" w:hanging="567"/>
        <w:jc w:val="both"/>
      </w:pPr>
      <w:r>
        <w:t xml:space="preserve">Namentliche Auflistung aller möglichen Betroffenen bzw. Interessengruppen und Spezifizierung, welches Interesse durch den jeweiligen Stakeholder vertreten wird </w:t>
      </w:r>
    </w:p>
    <w:p w:rsidR="0083243C" w:rsidRDefault="00B96678" w:rsidP="003D6AA6">
      <w:pPr>
        <w:pStyle w:val="StandardBericht"/>
        <w:numPr>
          <w:ilvl w:val="0"/>
          <w:numId w:val="5"/>
        </w:numPr>
        <w:ind w:left="567" w:hanging="567"/>
        <w:jc w:val="both"/>
      </w:pPr>
      <w:r>
        <w:t xml:space="preserve">Bewertung des </w:t>
      </w:r>
      <w:r w:rsidR="0083243C" w:rsidRPr="0083243C">
        <w:t>Einfluss</w:t>
      </w:r>
      <w:r>
        <w:t>es</w:t>
      </w:r>
      <w:r w:rsidR="0083243C" w:rsidRPr="0083243C">
        <w:t xml:space="preserve"> </w:t>
      </w:r>
      <w:r>
        <w:t xml:space="preserve">dieser Stakeholder </w:t>
      </w:r>
      <w:r w:rsidR="00D46B10">
        <w:t>nach geringem, mittlerem oder hohem Einfluss</w:t>
      </w:r>
      <w:r w:rsidR="00270042">
        <w:t xml:space="preserve"> auf das Reformvorhaben</w:t>
      </w:r>
    </w:p>
    <w:p w:rsidR="0083243C" w:rsidRDefault="0083243C" w:rsidP="003D6AA6">
      <w:pPr>
        <w:pStyle w:val="StandardBericht"/>
        <w:numPr>
          <w:ilvl w:val="0"/>
          <w:numId w:val="5"/>
        </w:numPr>
        <w:ind w:left="567" w:hanging="567"/>
        <w:jc w:val="both"/>
      </w:pPr>
      <w:r w:rsidRPr="0083243C">
        <w:t>Bewertung der Stake</w:t>
      </w:r>
      <w:r w:rsidR="00B96678">
        <w:t xml:space="preserve">holder </w:t>
      </w:r>
      <w:r w:rsidR="00D46B10">
        <w:t>danach, ob sie zu den Gegnern oder Befür</w:t>
      </w:r>
      <w:r w:rsidR="00547FA5">
        <w:t>wortern des Reformvorhabens gehören, oder ob sie dem Reformvorhaben neutral gegenüber stehen</w:t>
      </w:r>
    </w:p>
    <w:p w:rsidR="0083243C" w:rsidRDefault="00547FA5" w:rsidP="003D6AA6">
      <w:pPr>
        <w:pStyle w:val="StandardBericht"/>
        <w:numPr>
          <w:ilvl w:val="0"/>
          <w:numId w:val="5"/>
        </w:numPr>
        <w:ind w:left="567" w:hanging="567"/>
        <w:jc w:val="both"/>
      </w:pPr>
      <w:r>
        <w:t xml:space="preserve">Graphische Darstellung der Ergebnisse </w:t>
      </w:r>
      <w:r w:rsidR="00DD401A">
        <w:t xml:space="preserve">in einer Matrix </w:t>
      </w:r>
      <w:r>
        <w:t>(durch Nutzung der Vorlage</w:t>
      </w:r>
      <w:r w:rsidR="00B96678">
        <w:t xml:space="preserve">, </w:t>
      </w:r>
      <w:r>
        <w:t>durch Metaplan-</w:t>
      </w:r>
      <w:r w:rsidR="00D46B10">
        <w:t>Technik</w:t>
      </w:r>
      <w:r>
        <w:t>, etc.)</w:t>
      </w:r>
    </w:p>
    <w:p w:rsidR="00F0136B" w:rsidRDefault="00547FA5" w:rsidP="003D6AA6">
      <w:pPr>
        <w:pStyle w:val="StandardBericht"/>
        <w:numPr>
          <w:ilvl w:val="0"/>
          <w:numId w:val="5"/>
        </w:numPr>
        <w:ind w:left="567" w:hanging="567"/>
        <w:jc w:val="both"/>
      </w:pPr>
      <w:r>
        <w:t>Überlegung</w:t>
      </w:r>
      <w:r w:rsidR="00B96678">
        <w:t xml:space="preserve">, </w:t>
      </w:r>
      <w:r w:rsidR="00D46B10">
        <w:t xml:space="preserve">welchen Beitrag die </w:t>
      </w:r>
      <w:r>
        <w:t xml:space="preserve">einzelnen </w:t>
      </w:r>
      <w:r w:rsidR="00D46B10">
        <w:t>Stakeholder für das Reformvo</w:t>
      </w:r>
      <w:r>
        <w:t>rhaben leisten könnten (Fachwissen, Methodenwissen, etc.)</w:t>
      </w:r>
    </w:p>
    <w:p w:rsidR="00D46CEC" w:rsidRDefault="00547FA5" w:rsidP="003D6AA6">
      <w:pPr>
        <w:pStyle w:val="StandardBericht"/>
        <w:numPr>
          <w:ilvl w:val="0"/>
          <w:numId w:val="5"/>
        </w:numPr>
        <w:ind w:left="567" w:hanging="567"/>
        <w:jc w:val="both"/>
      </w:pPr>
      <w:r>
        <w:t>Überlegung,</w:t>
      </w:r>
      <w:r w:rsidR="00F0136B">
        <w:t xml:space="preserve"> wie die </w:t>
      </w:r>
      <w:r w:rsidR="00B96678">
        <w:t>Stakeholder einbez</w:t>
      </w:r>
      <w:r w:rsidR="00F0136B">
        <w:t>ogen werden sol</w:t>
      </w:r>
      <w:r w:rsidR="00D46CEC">
        <w:t>len (Information, Beteiligung, etc.)</w:t>
      </w:r>
    </w:p>
    <w:p w:rsidR="000B70E0" w:rsidRDefault="00D46CEC" w:rsidP="003D6AA6">
      <w:pPr>
        <w:pStyle w:val="StandardBericht"/>
        <w:numPr>
          <w:ilvl w:val="0"/>
          <w:numId w:val="5"/>
        </w:numPr>
        <w:ind w:left="567" w:hanging="567"/>
        <w:jc w:val="both"/>
      </w:pPr>
      <w:r>
        <w:t>Festlegung</w:t>
      </w:r>
      <w:r w:rsidR="00F0136B">
        <w:t>, welche</w:t>
      </w:r>
      <w:r w:rsidR="00B96678">
        <w:t xml:space="preserve"> konkreten Aufgaben </w:t>
      </w:r>
      <w:r w:rsidR="00F0136B">
        <w:t xml:space="preserve">man </w:t>
      </w:r>
      <w:r>
        <w:t xml:space="preserve">ggf. </w:t>
      </w:r>
      <w:r w:rsidR="00F0136B">
        <w:t xml:space="preserve">auf die Stakeholder </w:t>
      </w:r>
      <w:r>
        <w:t>übertragen möchte</w:t>
      </w:r>
    </w:p>
    <w:p w:rsidR="00290023" w:rsidRDefault="00290023" w:rsidP="003D6AA6">
      <w:pPr>
        <w:pStyle w:val="StandardBericht"/>
        <w:ind w:left="0"/>
        <w:jc w:val="both"/>
      </w:pPr>
    </w:p>
    <w:p w:rsidR="000B70E0" w:rsidRDefault="000B70E0" w:rsidP="003D6AA6">
      <w:pPr>
        <w:pStyle w:val="berschrift2"/>
        <w:spacing w:after="260" w:line="260" w:lineRule="atLeast"/>
        <w:ind w:left="567" w:hanging="567"/>
      </w:pPr>
      <w:r>
        <w:t>Anwendung</w:t>
      </w:r>
    </w:p>
    <w:p w:rsidR="00290023" w:rsidRDefault="00033F06" w:rsidP="003D6AA6">
      <w:pPr>
        <w:pStyle w:val="StandardBericht"/>
        <w:numPr>
          <w:ilvl w:val="0"/>
          <w:numId w:val="9"/>
        </w:numPr>
        <w:ind w:left="567" w:hanging="567"/>
        <w:jc w:val="both"/>
      </w:pPr>
      <w:r>
        <w:t>Phase 1 – Strategie</w:t>
      </w:r>
      <w:r w:rsidR="009A3404">
        <w:t>gruppe:</w:t>
      </w:r>
    </w:p>
    <w:p w:rsidR="00290023" w:rsidRPr="00290023" w:rsidRDefault="009A3404" w:rsidP="003D6AA6">
      <w:pPr>
        <w:pStyle w:val="StandardBericht"/>
        <w:numPr>
          <w:ilvl w:val="1"/>
          <w:numId w:val="16"/>
        </w:numPr>
        <w:ind w:left="1134" w:hanging="567"/>
        <w:jc w:val="both"/>
      </w:pPr>
      <w:r w:rsidRPr="00290023">
        <w:t xml:space="preserve">Kompetenz: </w:t>
      </w:r>
      <w:r w:rsidR="009D153F" w:rsidRPr="00290023">
        <w:t xml:space="preserve">interne </w:t>
      </w:r>
      <w:r w:rsidRPr="00290023">
        <w:t>Kompe</w:t>
      </w:r>
      <w:r w:rsidR="00D46CEC">
        <w:t>te</w:t>
      </w:r>
      <w:r w:rsidR="00FF6515">
        <w:t>nzen aufdecken und einbinden;</w:t>
      </w:r>
      <w:r w:rsidR="00D46CEC">
        <w:t xml:space="preserve"> </w:t>
      </w:r>
      <w:r w:rsidRPr="00290023">
        <w:t>Kerngruppe finden</w:t>
      </w:r>
    </w:p>
    <w:p w:rsidR="009A3404" w:rsidRPr="00290023" w:rsidRDefault="009A3404" w:rsidP="003D6AA6">
      <w:pPr>
        <w:pStyle w:val="StandardBericht"/>
        <w:numPr>
          <w:ilvl w:val="1"/>
          <w:numId w:val="16"/>
        </w:numPr>
        <w:ind w:left="1134" w:hanging="567"/>
        <w:jc w:val="both"/>
      </w:pPr>
      <w:r w:rsidRPr="00290023">
        <w:t>Kraft</w:t>
      </w:r>
      <w:r w:rsidR="00C2529C">
        <w:t xml:space="preserve"> zur Durchsetzung</w:t>
      </w:r>
      <w:r w:rsidRPr="00290023">
        <w:t xml:space="preserve">: Wichtige Akteure für die Durchsetzung </w:t>
      </w:r>
      <w:r w:rsidR="00FF6515">
        <w:t>des Reformvorhabens erkennen;</w:t>
      </w:r>
      <w:r w:rsidR="00D46CEC">
        <w:t xml:space="preserve"> Art bzw. Intensität der</w:t>
      </w:r>
      <w:r w:rsidRPr="00290023">
        <w:t xml:space="preserve"> Einbindung überlegen</w:t>
      </w:r>
    </w:p>
    <w:p w:rsidR="009A3404" w:rsidRPr="00290023" w:rsidRDefault="009A3404" w:rsidP="003D6AA6">
      <w:pPr>
        <w:pStyle w:val="StandardBericht"/>
        <w:numPr>
          <w:ilvl w:val="0"/>
          <w:numId w:val="9"/>
        </w:numPr>
        <w:ind w:left="567" w:hanging="567"/>
        <w:jc w:val="both"/>
      </w:pPr>
      <w:r w:rsidRPr="00290023">
        <w:t>Phase 2 – Agenda Setting:</w:t>
      </w:r>
    </w:p>
    <w:p w:rsidR="009A3404" w:rsidRPr="00290023" w:rsidRDefault="009A3404" w:rsidP="003D6AA6">
      <w:pPr>
        <w:pStyle w:val="StandardBericht"/>
        <w:numPr>
          <w:ilvl w:val="1"/>
          <w:numId w:val="16"/>
        </w:numPr>
        <w:ind w:left="1134" w:hanging="567"/>
        <w:jc w:val="both"/>
      </w:pPr>
      <w:r w:rsidRPr="00290023">
        <w:t xml:space="preserve">Kompetenz: externe </w:t>
      </w:r>
      <w:r w:rsidR="009D153F" w:rsidRPr="00290023">
        <w:t>Akteure</w:t>
      </w:r>
      <w:r w:rsidR="00D46CEC">
        <w:t xml:space="preserve"> und deren Interessen</w:t>
      </w:r>
      <w:r w:rsidRPr="00290023">
        <w:t xml:space="preserve"> identifizieren</w:t>
      </w:r>
      <w:r w:rsidR="00FF6515">
        <w:t>;</w:t>
      </w:r>
      <w:r w:rsidR="009D153F" w:rsidRPr="00290023">
        <w:t xml:space="preserve"> mögliche Konflikte erkennen</w:t>
      </w:r>
    </w:p>
    <w:p w:rsidR="009D153F" w:rsidRPr="00290023" w:rsidRDefault="009D153F" w:rsidP="003D6AA6">
      <w:pPr>
        <w:pStyle w:val="StandardBericht"/>
        <w:numPr>
          <w:ilvl w:val="1"/>
          <w:numId w:val="16"/>
        </w:numPr>
        <w:ind w:left="1134" w:hanging="567"/>
        <w:jc w:val="both"/>
      </w:pPr>
      <w:r w:rsidRPr="00290023">
        <w:t xml:space="preserve">Kommunikation: Multiplikatoren </w:t>
      </w:r>
      <w:r w:rsidR="00D46CEC">
        <w:t>identifizieren</w:t>
      </w:r>
      <w:r w:rsidRPr="00290023">
        <w:t xml:space="preserve"> und einbinden </w:t>
      </w:r>
      <w:r w:rsidR="00D46CEC">
        <w:t>(Wissenschaft, Medien, etc.)</w:t>
      </w:r>
    </w:p>
    <w:p w:rsidR="009A3404" w:rsidRPr="00290023" w:rsidRDefault="009A3404" w:rsidP="003D6AA6">
      <w:pPr>
        <w:pStyle w:val="StandardBericht"/>
        <w:numPr>
          <w:ilvl w:val="1"/>
          <w:numId w:val="16"/>
        </w:numPr>
        <w:ind w:left="1134" w:hanging="567"/>
        <w:jc w:val="both"/>
      </w:pPr>
      <w:r w:rsidRPr="00290023">
        <w:t>Kraft</w:t>
      </w:r>
      <w:r w:rsidR="00D46CEC">
        <w:t xml:space="preserve"> zur Durchsetzung</w:t>
      </w:r>
      <w:r w:rsidRPr="00290023">
        <w:t xml:space="preserve">: </w:t>
      </w:r>
      <w:r w:rsidR="00D46CEC">
        <w:t>Akteure</w:t>
      </w:r>
      <w:r w:rsidRPr="00290023">
        <w:t xml:space="preserve"> für die Reform gewinnen</w:t>
      </w:r>
      <w:r w:rsidR="00FF6515">
        <w:t>;</w:t>
      </w:r>
      <w:r w:rsidR="00D46CEC">
        <w:t xml:space="preserve"> ggf.</w:t>
      </w:r>
      <w:r w:rsidR="009D153F" w:rsidRPr="00290023">
        <w:t xml:space="preserve"> Allianzen schmieden</w:t>
      </w:r>
    </w:p>
    <w:p w:rsidR="009A3404" w:rsidRPr="00290023" w:rsidRDefault="009A3404" w:rsidP="003D6AA6">
      <w:pPr>
        <w:pStyle w:val="StandardBericht"/>
        <w:numPr>
          <w:ilvl w:val="0"/>
          <w:numId w:val="9"/>
        </w:numPr>
        <w:ind w:left="567" w:hanging="567"/>
        <w:jc w:val="both"/>
      </w:pPr>
      <w:r w:rsidRPr="00290023">
        <w:t>Phase 3 – Formulierung und Entscheidung</w:t>
      </w:r>
      <w:r w:rsidR="00974119">
        <w:t>:</w:t>
      </w:r>
    </w:p>
    <w:p w:rsidR="009A3404" w:rsidRPr="00290023" w:rsidRDefault="009A3404" w:rsidP="003D6AA6">
      <w:pPr>
        <w:pStyle w:val="StandardBericht"/>
        <w:numPr>
          <w:ilvl w:val="1"/>
          <w:numId w:val="16"/>
        </w:numPr>
        <w:ind w:left="1134" w:hanging="567"/>
        <w:jc w:val="both"/>
      </w:pPr>
      <w:r w:rsidRPr="00290023">
        <w:t xml:space="preserve">Kompetenz: </w:t>
      </w:r>
      <w:r w:rsidR="00D46CEC">
        <w:t xml:space="preserve">Akteure definieren, die </w:t>
      </w:r>
      <w:r w:rsidR="009D153F" w:rsidRPr="00290023">
        <w:t>bei der Umsetzung eingebunden werden</w:t>
      </w:r>
      <w:r w:rsidR="00D46CEC">
        <w:t xml:space="preserve"> sollen und Aufgaben definieren</w:t>
      </w:r>
      <w:r w:rsidR="009D153F" w:rsidRPr="00290023">
        <w:t xml:space="preserve">, </w:t>
      </w:r>
      <w:r w:rsidR="00D46CEC">
        <w:t>die</w:t>
      </w:r>
      <w:r w:rsidR="009D153F" w:rsidRPr="00290023">
        <w:t xml:space="preserve"> </w:t>
      </w:r>
      <w:r w:rsidR="00D46CEC">
        <w:t xml:space="preserve">den Akteuren </w:t>
      </w:r>
      <w:r w:rsidR="009D153F" w:rsidRPr="00290023">
        <w:t>übertragen werden können</w:t>
      </w:r>
    </w:p>
    <w:p w:rsidR="009D153F" w:rsidRDefault="009D153F" w:rsidP="003D6AA6">
      <w:pPr>
        <w:pStyle w:val="StandardBericht"/>
        <w:numPr>
          <w:ilvl w:val="1"/>
          <w:numId w:val="16"/>
        </w:numPr>
        <w:ind w:left="1134" w:hanging="567"/>
        <w:jc w:val="both"/>
      </w:pPr>
      <w:r w:rsidRPr="00290023">
        <w:t xml:space="preserve">Kommunikation: Akteure </w:t>
      </w:r>
      <w:r w:rsidR="00D46CEC">
        <w:t xml:space="preserve">definieren, die über das Reformvorhaben </w:t>
      </w:r>
      <w:r w:rsidRPr="00290023">
        <w:t xml:space="preserve">informiert werden </w:t>
      </w:r>
      <w:r w:rsidR="00D46CEC">
        <w:t>sollen</w:t>
      </w:r>
    </w:p>
    <w:p w:rsidR="00FF6515" w:rsidRPr="00290023" w:rsidRDefault="00FF6515" w:rsidP="00FF6515">
      <w:pPr>
        <w:pStyle w:val="StandardBericht"/>
        <w:ind w:left="0"/>
        <w:jc w:val="both"/>
      </w:pPr>
    </w:p>
    <w:p w:rsidR="00284550" w:rsidRPr="00290023" w:rsidRDefault="009A3404" w:rsidP="003D6AA6">
      <w:pPr>
        <w:pStyle w:val="StandardBericht"/>
        <w:numPr>
          <w:ilvl w:val="1"/>
          <w:numId w:val="16"/>
        </w:numPr>
        <w:ind w:left="1134" w:hanging="567"/>
        <w:jc w:val="both"/>
      </w:pPr>
      <w:r w:rsidRPr="00290023">
        <w:t>Kraft</w:t>
      </w:r>
      <w:r w:rsidR="00D46CEC">
        <w:t xml:space="preserve"> zur Durchsetzung</w:t>
      </w:r>
      <w:r w:rsidRPr="00290023">
        <w:t xml:space="preserve">: </w:t>
      </w:r>
      <w:r w:rsidR="00D46CEC">
        <w:t>Akteure definieren, die</w:t>
      </w:r>
      <w:r w:rsidR="009D153F" w:rsidRPr="00290023">
        <w:t xml:space="preserve"> </w:t>
      </w:r>
      <w:r w:rsidR="00D46CEC">
        <w:t>Befürworter oder Gegner des Reformvorhabens s</w:t>
      </w:r>
      <w:r w:rsidR="00FF6515">
        <w:t>ein können;</w:t>
      </w:r>
      <w:r w:rsidR="009D153F" w:rsidRPr="00290023">
        <w:t xml:space="preserve"> potentielle Konflikte identifizieren</w:t>
      </w:r>
    </w:p>
    <w:p w:rsidR="009D153F" w:rsidRPr="00290023" w:rsidRDefault="00974119" w:rsidP="003D6AA6">
      <w:pPr>
        <w:pStyle w:val="StandardBericht"/>
        <w:numPr>
          <w:ilvl w:val="0"/>
          <w:numId w:val="9"/>
        </w:numPr>
        <w:ind w:left="567" w:hanging="567"/>
        <w:jc w:val="both"/>
      </w:pPr>
      <w:r>
        <w:t xml:space="preserve">Phase 5 – </w:t>
      </w:r>
      <w:r w:rsidR="009D153F" w:rsidRPr="00290023">
        <w:t>Erfolgskontrolle</w:t>
      </w:r>
      <w:r>
        <w:t>:</w:t>
      </w:r>
    </w:p>
    <w:p w:rsidR="00290023" w:rsidRPr="00290023" w:rsidRDefault="009D153F" w:rsidP="003D6AA6">
      <w:pPr>
        <w:pStyle w:val="StandardBericht"/>
        <w:numPr>
          <w:ilvl w:val="1"/>
          <w:numId w:val="16"/>
        </w:numPr>
        <w:ind w:left="1134" w:hanging="567"/>
        <w:jc w:val="both"/>
      </w:pPr>
      <w:r w:rsidRPr="00290023">
        <w:t>Kraft</w:t>
      </w:r>
      <w:r w:rsidR="00D46CEC">
        <w:t xml:space="preserve"> zur Durchsetzung</w:t>
      </w:r>
      <w:r w:rsidRPr="00290023">
        <w:t xml:space="preserve">: Akteure </w:t>
      </w:r>
      <w:r w:rsidR="00D46CEC">
        <w:t xml:space="preserve">definieren, die bereits </w:t>
      </w:r>
      <w:r w:rsidRPr="00290023">
        <w:t xml:space="preserve">beteiligt </w:t>
      </w:r>
      <w:r w:rsidR="00D46CEC">
        <w:t xml:space="preserve">worden sind bzw. die </w:t>
      </w:r>
      <w:r w:rsidRPr="00290023">
        <w:t>in Zukunft beteiligt werden</w:t>
      </w:r>
      <w:r w:rsidR="00D46CEC">
        <w:t xml:space="preserve"> sollen</w:t>
      </w:r>
    </w:p>
    <w:p w:rsidR="00290023" w:rsidRPr="00290023" w:rsidRDefault="00290023" w:rsidP="003D6AA6">
      <w:pPr>
        <w:pStyle w:val="StandardBericht"/>
        <w:ind w:left="0"/>
        <w:jc w:val="both"/>
      </w:pPr>
    </w:p>
    <w:p w:rsidR="00290023" w:rsidRDefault="00290023" w:rsidP="003D6AA6">
      <w:pPr>
        <w:pStyle w:val="berschrift2"/>
        <w:spacing w:after="260" w:line="260" w:lineRule="atLeast"/>
        <w:ind w:left="567" w:hanging="567"/>
      </w:pPr>
      <w:r>
        <w:t>Weitere Quellen</w:t>
      </w:r>
    </w:p>
    <w:p w:rsidR="000F5EE1" w:rsidRDefault="000F5EE1" w:rsidP="003D6AA6">
      <w:pPr>
        <w:pStyle w:val="StandardBericht"/>
        <w:ind w:left="0"/>
        <w:jc w:val="both"/>
      </w:pPr>
      <w:r w:rsidRPr="0083243C">
        <w:t xml:space="preserve">Bertelsmann Stiftung </w:t>
      </w:r>
      <w:r>
        <w:t xml:space="preserve">„Eine Stadt für uns alle – </w:t>
      </w:r>
      <w:r w:rsidRPr="0083243C">
        <w:t>Handbuch zur Entwicklung kommunaler Strukturen für die Jugendbeteiligung</w:t>
      </w:r>
      <w:r>
        <w:t xml:space="preserve">“ 2011. Verfügbar unter: </w:t>
      </w:r>
      <w:hyperlink r:id="rId7" w:history="1">
        <w:r w:rsidRPr="00337CDC">
          <w:rPr>
            <w:rStyle w:val="Hyperlink"/>
          </w:rPr>
          <w:t>http://www.bertelsmann-stiftung.de/cps/rde/xchg/bst/hs.xsl/publikationen_88592.htm</w:t>
        </w:r>
      </w:hyperlink>
      <w:r>
        <w:t xml:space="preserve"> (Download </w:t>
      </w:r>
      <w:r w:rsidR="008B606D">
        <w:t xml:space="preserve">vom </w:t>
      </w:r>
      <w:r>
        <w:t>18.03.2013).</w:t>
      </w:r>
    </w:p>
    <w:p w:rsidR="000F5EE1" w:rsidRDefault="000F5EE1" w:rsidP="003D6AA6">
      <w:pPr>
        <w:pStyle w:val="StandardBericht"/>
        <w:ind w:left="0"/>
        <w:jc w:val="both"/>
      </w:pPr>
      <w:r w:rsidRPr="0083243C">
        <w:t xml:space="preserve">Bundesministerium des Innern </w:t>
      </w:r>
      <w:r>
        <w:t>„</w:t>
      </w:r>
      <w:r w:rsidRPr="0083243C">
        <w:t>Handbuch für Organisationsuntersuchunge</w:t>
      </w:r>
      <w:r>
        <w:t xml:space="preserve">n und Personalbedarfsermittlung“ 2007. Verfügbar unter: </w:t>
      </w:r>
      <w:hyperlink r:id="rId8" w:history="1">
        <w:r w:rsidRPr="00337CDC">
          <w:rPr>
            <w:rStyle w:val="Hyperlink"/>
          </w:rPr>
          <w:t>http://www.orghandbuch.de/</w:t>
        </w:r>
      </w:hyperlink>
      <w:r>
        <w:t xml:space="preserve"> (Download </w:t>
      </w:r>
      <w:r w:rsidR="008B606D">
        <w:t xml:space="preserve">vom </w:t>
      </w:r>
      <w:r>
        <w:t>18.03.2013).</w:t>
      </w:r>
    </w:p>
    <w:p w:rsidR="000F5EE1" w:rsidRDefault="000F5EE1" w:rsidP="003D6AA6">
      <w:pPr>
        <w:pStyle w:val="StandardBericht"/>
        <w:ind w:left="0"/>
        <w:jc w:val="both"/>
      </w:pPr>
      <w:r>
        <w:t xml:space="preserve">Webseite mit Beispielen für Auswertungen der Stakeholderanalyse. Verfügbar unter: </w:t>
      </w:r>
      <w:hyperlink r:id="rId9" w:history="1">
        <w:r w:rsidRPr="00337CDC">
          <w:rPr>
            <w:rStyle w:val="Hyperlink"/>
          </w:rPr>
          <w:t>https://www.openpm.info/display/openPM/Stakeholderanalyse</w:t>
        </w:r>
      </w:hyperlink>
      <w:r>
        <w:t xml:space="preserve"> (Download </w:t>
      </w:r>
      <w:r w:rsidR="008B606D">
        <w:t xml:space="preserve">vom </w:t>
      </w:r>
      <w:r>
        <w:t>18.03.2013).</w:t>
      </w:r>
    </w:p>
    <w:p w:rsidR="00290023" w:rsidRPr="003F0B47" w:rsidRDefault="00290023" w:rsidP="003D6AA6">
      <w:pPr>
        <w:pStyle w:val="StandardBericht"/>
        <w:ind w:left="0"/>
        <w:jc w:val="both"/>
      </w:pPr>
    </w:p>
    <w:sectPr w:rsidR="00290023" w:rsidRPr="003F0B47" w:rsidSect="001C4FD4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B48" w:rsidRDefault="00C93B48" w:rsidP="005D37B4">
      <w:pPr>
        <w:spacing w:after="0" w:line="240" w:lineRule="auto"/>
      </w:pPr>
      <w:r>
        <w:separator/>
      </w:r>
    </w:p>
  </w:endnote>
  <w:endnote w:type="continuationSeparator" w:id="0">
    <w:p w:rsidR="00C93B48" w:rsidRDefault="00C93B48" w:rsidP="005D3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06358"/>
      <w:docPartObj>
        <w:docPartGallery w:val="Page Numbers (Bottom of Page)"/>
        <w:docPartUnique/>
      </w:docPartObj>
    </w:sdtPr>
    <w:sdtContent>
      <w:p w:rsidR="00C93B48" w:rsidRPr="00284550" w:rsidRDefault="00BF7AFB">
        <w:pPr>
          <w:pStyle w:val="Fuzeile"/>
          <w:jc w:val="right"/>
        </w:pPr>
        <w:fldSimple w:instr=" PAGE   \* MERGEFORMAT ">
          <w:r w:rsidR="00FF6515">
            <w:rPr>
              <w:noProof/>
            </w:rPr>
            <w:t>1</w:t>
          </w:r>
        </w:fldSimple>
      </w:p>
    </w:sdtContent>
  </w:sdt>
  <w:p w:rsidR="00C93B48" w:rsidRDefault="00C93B48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B48" w:rsidRDefault="00C93B48" w:rsidP="005D37B4">
      <w:pPr>
        <w:spacing w:after="0" w:line="240" w:lineRule="auto"/>
      </w:pPr>
      <w:r>
        <w:separator/>
      </w:r>
    </w:p>
  </w:footnote>
  <w:footnote w:type="continuationSeparator" w:id="0">
    <w:p w:rsidR="00C93B48" w:rsidRDefault="00C93B48" w:rsidP="005D3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B48" w:rsidRDefault="00C93B48" w:rsidP="005D37B4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-402590</wp:posOffset>
          </wp:positionH>
          <wp:positionV relativeFrom="margin">
            <wp:posOffset>-837565</wp:posOffset>
          </wp:positionV>
          <wp:extent cx="6519545" cy="552450"/>
          <wp:effectExtent l="19050" t="0" r="0" b="0"/>
          <wp:wrapSquare wrapText="bothSides"/>
          <wp:docPr id="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954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93B48" w:rsidRDefault="00C93B48" w:rsidP="005D37B4">
    <w:pPr>
      <w:pStyle w:val="Kopfzeile"/>
    </w:pPr>
  </w:p>
  <w:p w:rsidR="00C93B48" w:rsidRDefault="00C93B48" w:rsidP="005D37B4">
    <w:pPr>
      <w:pStyle w:val="Kopfzeile"/>
    </w:pPr>
  </w:p>
  <w:p w:rsidR="00C93B48" w:rsidRPr="005D37B4" w:rsidRDefault="00C93B48" w:rsidP="005D37B4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F30EC"/>
    <w:multiLevelType w:val="hybridMultilevel"/>
    <w:tmpl w:val="1F10FD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B91D21"/>
    <w:multiLevelType w:val="multilevel"/>
    <w:tmpl w:val="83D4EC56"/>
    <w:lvl w:ilvl="0">
      <w:start w:val="1"/>
      <w:numFmt w:val="decimal"/>
      <w:isLgl/>
      <w:lvlText w:val="%1"/>
      <w:lvlJc w:val="left"/>
      <w:pPr>
        <w:tabs>
          <w:tab w:val="num" w:pos="2835"/>
        </w:tabs>
        <w:ind w:left="2835" w:hanging="567"/>
      </w:pPr>
      <w:rPr>
        <w:rFonts w:ascii="Arial" w:hAnsi="Arial" w:hint="default"/>
        <w:color w:val="auto"/>
        <w:sz w:val="36"/>
      </w:rPr>
    </w:lvl>
    <w:lvl w:ilvl="1">
      <w:start w:val="1"/>
      <w:numFmt w:val="decimal"/>
      <w:pStyle w:val="berschrift2"/>
      <w:lvlText w:val="%2."/>
      <w:lvlJc w:val="left"/>
      <w:pPr>
        <w:tabs>
          <w:tab w:val="num" w:pos="2844"/>
        </w:tabs>
        <w:ind w:left="2844" w:hanging="576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32"/>
        </w:tabs>
        <w:ind w:left="31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76"/>
        </w:tabs>
        <w:ind w:left="327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20"/>
        </w:tabs>
        <w:ind w:left="342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72"/>
        </w:tabs>
        <w:ind w:left="3572" w:hanging="13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52"/>
        </w:tabs>
        <w:ind w:left="3852" w:hanging="1584"/>
      </w:pPr>
      <w:rPr>
        <w:rFonts w:hint="default"/>
      </w:rPr>
    </w:lvl>
  </w:abstractNum>
  <w:abstractNum w:abstractNumId="2">
    <w:nsid w:val="23D549F3"/>
    <w:multiLevelType w:val="hybridMultilevel"/>
    <w:tmpl w:val="5F942908"/>
    <w:lvl w:ilvl="0" w:tplc="5DAE76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260452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BA4426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64EF64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E685EC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3C2B9E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545DA4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3E63CC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A83B44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9B87ED2"/>
    <w:multiLevelType w:val="hybridMultilevel"/>
    <w:tmpl w:val="122217C0"/>
    <w:lvl w:ilvl="0" w:tplc="5ED0A7DC">
      <w:start w:val="1"/>
      <w:numFmt w:val="bullet"/>
      <w:lvlText w:val="_"/>
      <w:lvlJc w:val="left"/>
      <w:pPr>
        <w:tabs>
          <w:tab w:val="num" w:pos="720"/>
        </w:tabs>
        <w:ind w:left="720" w:hanging="360"/>
      </w:pPr>
      <w:rPr>
        <w:rFonts w:ascii="Lucida Grande" w:hAnsi="Lucida Grande" w:hint="default"/>
      </w:rPr>
    </w:lvl>
    <w:lvl w:ilvl="1" w:tplc="1098E342" w:tentative="1">
      <w:start w:val="1"/>
      <w:numFmt w:val="bullet"/>
      <w:lvlText w:val="_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035A1278">
      <w:start w:val="1"/>
      <w:numFmt w:val="bullet"/>
      <w:lvlText w:val="_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061E1B06">
      <w:start w:val="761"/>
      <w:numFmt w:val="bullet"/>
      <w:lvlText w:val="_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FD6223C4" w:tentative="1">
      <w:start w:val="1"/>
      <w:numFmt w:val="bullet"/>
      <w:lvlText w:val="_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84C6182C" w:tentative="1">
      <w:start w:val="1"/>
      <w:numFmt w:val="bullet"/>
      <w:lvlText w:val="_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A34C2198" w:tentative="1">
      <w:start w:val="1"/>
      <w:numFmt w:val="bullet"/>
      <w:lvlText w:val="_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37729D74" w:tentative="1">
      <w:start w:val="1"/>
      <w:numFmt w:val="bullet"/>
      <w:lvlText w:val="_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D8747956" w:tentative="1">
      <w:start w:val="1"/>
      <w:numFmt w:val="bullet"/>
      <w:lvlText w:val="_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4">
    <w:nsid w:val="516A1E74"/>
    <w:multiLevelType w:val="hybridMultilevel"/>
    <w:tmpl w:val="17DA7A3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D3CEC6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D633A7"/>
    <w:multiLevelType w:val="hybridMultilevel"/>
    <w:tmpl w:val="A50E820C"/>
    <w:lvl w:ilvl="0" w:tplc="B4DE3084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610136C9"/>
    <w:multiLevelType w:val="hybridMultilevel"/>
    <w:tmpl w:val="0292DB5E"/>
    <w:lvl w:ilvl="0" w:tplc="6E02D4B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5CF7BD6"/>
    <w:multiLevelType w:val="hybridMultilevel"/>
    <w:tmpl w:val="E0E652AA"/>
    <w:lvl w:ilvl="0" w:tplc="B8C2757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4F2686"/>
    <w:multiLevelType w:val="multilevel"/>
    <w:tmpl w:val="39561F40"/>
    <w:lvl w:ilvl="0">
      <w:start w:val="1"/>
      <w:numFmt w:val="decimal"/>
      <w:isLgl/>
      <w:lvlText w:val="%1"/>
      <w:lvlJc w:val="left"/>
      <w:pPr>
        <w:tabs>
          <w:tab w:val="num" w:pos="2835"/>
        </w:tabs>
        <w:ind w:left="2835" w:hanging="567"/>
      </w:pPr>
      <w:rPr>
        <w:rFonts w:ascii="Arial" w:hAnsi="Arial" w:hint="default"/>
        <w:color w:val="auto"/>
        <w:sz w:val="36"/>
      </w:rPr>
    </w:lvl>
    <w:lvl w:ilvl="1">
      <w:start w:val="1"/>
      <w:numFmt w:val="decimal"/>
      <w:lvlText w:val="%1.%2"/>
      <w:lvlJc w:val="left"/>
      <w:pPr>
        <w:tabs>
          <w:tab w:val="num" w:pos="2844"/>
        </w:tabs>
        <w:ind w:left="2844" w:hanging="576"/>
      </w:pPr>
      <w:rPr>
        <w:rFonts w:hint="default"/>
        <w:color w:val="auto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3132"/>
        </w:tabs>
        <w:ind w:left="3132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3276"/>
        </w:tabs>
        <w:ind w:left="3276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3420"/>
        </w:tabs>
        <w:ind w:left="3420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3572"/>
        </w:tabs>
        <w:ind w:left="3572" w:hanging="1304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3852"/>
        </w:tabs>
        <w:ind w:left="3852" w:hanging="1584"/>
      </w:pPr>
      <w:rPr>
        <w:rFonts w:hint="default"/>
      </w:rPr>
    </w:lvl>
  </w:abstractNum>
  <w:abstractNum w:abstractNumId="9">
    <w:nsid w:val="6EB97182"/>
    <w:multiLevelType w:val="hybridMultilevel"/>
    <w:tmpl w:val="77E63F88"/>
    <w:lvl w:ilvl="0" w:tplc="B7C8F7D6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348" w:hanging="360"/>
      </w:pPr>
    </w:lvl>
    <w:lvl w:ilvl="2" w:tplc="0407001B" w:tentative="1">
      <w:start w:val="1"/>
      <w:numFmt w:val="lowerRoman"/>
      <w:lvlText w:val="%3."/>
      <w:lvlJc w:val="right"/>
      <w:pPr>
        <w:ind w:left="4068" w:hanging="180"/>
      </w:pPr>
    </w:lvl>
    <w:lvl w:ilvl="3" w:tplc="0407000F" w:tentative="1">
      <w:start w:val="1"/>
      <w:numFmt w:val="decimal"/>
      <w:lvlText w:val="%4."/>
      <w:lvlJc w:val="left"/>
      <w:pPr>
        <w:ind w:left="4788" w:hanging="360"/>
      </w:pPr>
    </w:lvl>
    <w:lvl w:ilvl="4" w:tplc="04070019" w:tentative="1">
      <w:start w:val="1"/>
      <w:numFmt w:val="lowerLetter"/>
      <w:lvlText w:val="%5."/>
      <w:lvlJc w:val="left"/>
      <w:pPr>
        <w:ind w:left="5508" w:hanging="360"/>
      </w:pPr>
    </w:lvl>
    <w:lvl w:ilvl="5" w:tplc="0407001B" w:tentative="1">
      <w:start w:val="1"/>
      <w:numFmt w:val="lowerRoman"/>
      <w:lvlText w:val="%6."/>
      <w:lvlJc w:val="right"/>
      <w:pPr>
        <w:ind w:left="6228" w:hanging="180"/>
      </w:pPr>
    </w:lvl>
    <w:lvl w:ilvl="6" w:tplc="0407000F" w:tentative="1">
      <w:start w:val="1"/>
      <w:numFmt w:val="decimal"/>
      <w:lvlText w:val="%7."/>
      <w:lvlJc w:val="left"/>
      <w:pPr>
        <w:ind w:left="6948" w:hanging="360"/>
      </w:pPr>
    </w:lvl>
    <w:lvl w:ilvl="7" w:tplc="04070019" w:tentative="1">
      <w:start w:val="1"/>
      <w:numFmt w:val="lowerLetter"/>
      <w:lvlText w:val="%8."/>
      <w:lvlJc w:val="left"/>
      <w:pPr>
        <w:ind w:left="7668" w:hanging="360"/>
      </w:pPr>
    </w:lvl>
    <w:lvl w:ilvl="8" w:tplc="0407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7"/>
  </w:num>
  <w:num w:numId="8">
    <w:abstractNumId w:val="6"/>
  </w:num>
  <w:num w:numId="9">
    <w:abstractNumId w:val="0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/>
  <w:rsids>
    <w:rsidRoot w:val="00931274"/>
    <w:rsid w:val="0001092A"/>
    <w:rsid w:val="00023898"/>
    <w:rsid w:val="000251A3"/>
    <w:rsid w:val="00033F06"/>
    <w:rsid w:val="000978A1"/>
    <w:rsid w:val="000B70E0"/>
    <w:rsid w:val="000F5EE1"/>
    <w:rsid w:val="001C4FD4"/>
    <w:rsid w:val="001E1CBB"/>
    <w:rsid w:val="00201310"/>
    <w:rsid w:val="00213655"/>
    <w:rsid w:val="00270042"/>
    <w:rsid w:val="00271B01"/>
    <w:rsid w:val="00284550"/>
    <w:rsid w:val="002845E6"/>
    <w:rsid w:val="00290023"/>
    <w:rsid w:val="00290175"/>
    <w:rsid w:val="002A1E58"/>
    <w:rsid w:val="002E754D"/>
    <w:rsid w:val="00306E78"/>
    <w:rsid w:val="00346ABD"/>
    <w:rsid w:val="00347831"/>
    <w:rsid w:val="0036345A"/>
    <w:rsid w:val="0037291C"/>
    <w:rsid w:val="003951E5"/>
    <w:rsid w:val="00395F20"/>
    <w:rsid w:val="003C05DE"/>
    <w:rsid w:val="003D6AA6"/>
    <w:rsid w:val="003E15A6"/>
    <w:rsid w:val="003F0B47"/>
    <w:rsid w:val="003F7BF8"/>
    <w:rsid w:val="0041083C"/>
    <w:rsid w:val="00417C1C"/>
    <w:rsid w:val="004913C8"/>
    <w:rsid w:val="004A20B3"/>
    <w:rsid w:val="00510D93"/>
    <w:rsid w:val="00547FA5"/>
    <w:rsid w:val="005A5321"/>
    <w:rsid w:val="005D37B4"/>
    <w:rsid w:val="00671F2C"/>
    <w:rsid w:val="006824D2"/>
    <w:rsid w:val="006C6FD3"/>
    <w:rsid w:val="00703D7D"/>
    <w:rsid w:val="00712534"/>
    <w:rsid w:val="007227DB"/>
    <w:rsid w:val="00756402"/>
    <w:rsid w:val="007A4336"/>
    <w:rsid w:val="007A4366"/>
    <w:rsid w:val="007C65EA"/>
    <w:rsid w:val="00820422"/>
    <w:rsid w:val="0083243C"/>
    <w:rsid w:val="0083347E"/>
    <w:rsid w:val="008451D9"/>
    <w:rsid w:val="008547D0"/>
    <w:rsid w:val="00865C8F"/>
    <w:rsid w:val="008847C0"/>
    <w:rsid w:val="008A3F9C"/>
    <w:rsid w:val="008B606D"/>
    <w:rsid w:val="008E23EB"/>
    <w:rsid w:val="00931274"/>
    <w:rsid w:val="00973179"/>
    <w:rsid w:val="00974119"/>
    <w:rsid w:val="009A3404"/>
    <w:rsid w:val="009A3E1F"/>
    <w:rsid w:val="009A744C"/>
    <w:rsid w:val="009D153F"/>
    <w:rsid w:val="009F31D6"/>
    <w:rsid w:val="00A70871"/>
    <w:rsid w:val="00AC55E2"/>
    <w:rsid w:val="00AE6E7E"/>
    <w:rsid w:val="00B04C27"/>
    <w:rsid w:val="00B36555"/>
    <w:rsid w:val="00B71F5D"/>
    <w:rsid w:val="00B96678"/>
    <w:rsid w:val="00BF708F"/>
    <w:rsid w:val="00BF7AFB"/>
    <w:rsid w:val="00C03BA8"/>
    <w:rsid w:val="00C2529C"/>
    <w:rsid w:val="00C93B48"/>
    <w:rsid w:val="00D46B10"/>
    <w:rsid w:val="00D46CEC"/>
    <w:rsid w:val="00D503A7"/>
    <w:rsid w:val="00DD401A"/>
    <w:rsid w:val="00DE65B0"/>
    <w:rsid w:val="00E55514"/>
    <w:rsid w:val="00EA11ED"/>
    <w:rsid w:val="00EC4DBB"/>
    <w:rsid w:val="00EE7BAC"/>
    <w:rsid w:val="00F0136B"/>
    <w:rsid w:val="00F724C0"/>
    <w:rsid w:val="00F90342"/>
    <w:rsid w:val="00FD5D55"/>
    <w:rsid w:val="00FD73B1"/>
    <w:rsid w:val="00FF6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31274"/>
    <w:pPr>
      <w:spacing w:after="260" w:line="260" w:lineRule="atLeast"/>
    </w:pPr>
    <w:rPr>
      <w:rFonts w:ascii="Arial" w:eastAsia="Times New Roman" w:hAnsi="Arial" w:cs="Times New Roman"/>
      <w:szCs w:val="20"/>
      <w:lang w:eastAsia="de-DE"/>
    </w:rPr>
  </w:style>
  <w:style w:type="paragraph" w:styleId="berschrift1">
    <w:name w:val="heading 1"/>
    <w:aliases w:val="1 ghost,g,ghost,Ghost,1ghost,Ghost +,h1,Chapter Number,Divider Page Text,og,H1,IV Überschrift 1,IV Überschrift 11,new page/chapter,h11,new page/chapter1,h12,new page/chapter2,h111,new page/chapter11,h13,new page/chapter3,h112,h14,h113,Part"/>
    <w:basedOn w:val="Standard"/>
    <w:next w:val="StandardBericht"/>
    <w:link w:val="berschrift1Zchn"/>
    <w:autoRedefine/>
    <w:uiPriority w:val="99"/>
    <w:qFormat/>
    <w:rsid w:val="0041083C"/>
    <w:pPr>
      <w:keepNext/>
      <w:keepLines/>
      <w:tabs>
        <w:tab w:val="left" w:pos="567"/>
      </w:tabs>
      <w:suppressAutoHyphens/>
      <w:spacing w:after="240" w:line="440" w:lineRule="atLeast"/>
      <w:jc w:val="both"/>
      <w:outlineLvl w:val="0"/>
    </w:pPr>
    <w:rPr>
      <w:b/>
      <w:bCs/>
      <w:kern w:val="36"/>
      <w:sz w:val="36"/>
    </w:rPr>
  </w:style>
  <w:style w:type="paragraph" w:styleId="berschrift2">
    <w:name w:val="heading 2"/>
    <w:basedOn w:val="Standard"/>
    <w:next w:val="StandardBericht"/>
    <w:link w:val="berschrift2Zchn"/>
    <w:autoRedefine/>
    <w:uiPriority w:val="99"/>
    <w:qFormat/>
    <w:rsid w:val="00290023"/>
    <w:pPr>
      <w:keepNext/>
      <w:keepLines/>
      <w:numPr>
        <w:ilvl w:val="1"/>
        <w:numId w:val="10"/>
      </w:numPr>
      <w:tabs>
        <w:tab w:val="left" w:pos="567"/>
      </w:tabs>
      <w:suppressAutoHyphens/>
      <w:spacing w:after="360" w:line="360" w:lineRule="atLeast"/>
      <w:jc w:val="both"/>
      <w:outlineLvl w:val="1"/>
    </w:pPr>
    <w:rPr>
      <w:b/>
      <w:sz w:val="28"/>
    </w:rPr>
  </w:style>
  <w:style w:type="paragraph" w:styleId="berschrift3">
    <w:name w:val="heading 3"/>
    <w:basedOn w:val="Standard"/>
    <w:next w:val="StandardBericht"/>
    <w:link w:val="berschrift3Zchn"/>
    <w:uiPriority w:val="99"/>
    <w:qFormat/>
    <w:rsid w:val="00931274"/>
    <w:pPr>
      <w:keepNext/>
      <w:keepLines/>
      <w:numPr>
        <w:ilvl w:val="2"/>
        <w:numId w:val="1"/>
      </w:numPr>
      <w:tabs>
        <w:tab w:val="left" w:pos="3119"/>
      </w:tabs>
      <w:suppressAutoHyphens/>
      <w:outlineLvl w:val="2"/>
    </w:pPr>
    <w:rPr>
      <w:b/>
    </w:rPr>
  </w:style>
  <w:style w:type="paragraph" w:styleId="berschrift4">
    <w:name w:val="heading 4"/>
    <w:basedOn w:val="Standard"/>
    <w:next w:val="StandardBericht"/>
    <w:link w:val="berschrift4Zchn"/>
    <w:uiPriority w:val="99"/>
    <w:qFormat/>
    <w:rsid w:val="00931274"/>
    <w:pPr>
      <w:keepNext/>
      <w:keepLines/>
      <w:numPr>
        <w:ilvl w:val="3"/>
        <w:numId w:val="1"/>
      </w:numPr>
      <w:suppressAutoHyphens/>
      <w:outlineLvl w:val="3"/>
    </w:pPr>
  </w:style>
  <w:style w:type="paragraph" w:styleId="berschrift5">
    <w:name w:val="heading 5"/>
    <w:basedOn w:val="Standard"/>
    <w:next w:val="StandardBericht"/>
    <w:link w:val="berschrift5Zchn"/>
    <w:uiPriority w:val="99"/>
    <w:qFormat/>
    <w:rsid w:val="00931274"/>
    <w:pPr>
      <w:keepNext/>
      <w:keepLines/>
      <w:numPr>
        <w:ilvl w:val="4"/>
        <w:numId w:val="1"/>
      </w:numPr>
      <w:tabs>
        <w:tab w:val="left" w:pos="3402"/>
      </w:tabs>
      <w:suppressAutoHyphens/>
      <w:outlineLvl w:val="4"/>
    </w:pPr>
  </w:style>
  <w:style w:type="paragraph" w:styleId="berschrift6">
    <w:name w:val="heading 6"/>
    <w:basedOn w:val="Standard"/>
    <w:next w:val="StandardBericht"/>
    <w:link w:val="berschrift6Zchn"/>
    <w:uiPriority w:val="99"/>
    <w:qFormat/>
    <w:rsid w:val="00931274"/>
    <w:pPr>
      <w:keepNext/>
      <w:keepLines/>
      <w:numPr>
        <w:ilvl w:val="5"/>
        <w:numId w:val="1"/>
      </w:numPr>
      <w:suppressAutoHyphens/>
      <w:outlineLvl w:val="5"/>
    </w:pPr>
  </w:style>
  <w:style w:type="paragraph" w:styleId="berschrift7">
    <w:name w:val="heading 7"/>
    <w:basedOn w:val="Standard"/>
    <w:next w:val="Standardeinzug"/>
    <w:link w:val="berschrift7Zchn"/>
    <w:qFormat/>
    <w:rsid w:val="00931274"/>
    <w:pPr>
      <w:numPr>
        <w:ilvl w:val="6"/>
        <w:numId w:val="1"/>
      </w:numPr>
      <w:outlineLvl w:val="6"/>
    </w:pPr>
    <w:rPr>
      <w:i/>
    </w:rPr>
  </w:style>
  <w:style w:type="paragraph" w:styleId="berschrift8">
    <w:name w:val="heading 8"/>
    <w:basedOn w:val="Standard"/>
    <w:next w:val="Standardeinzug"/>
    <w:link w:val="berschrift8Zchn"/>
    <w:qFormat/>
    <w:rsid w:val="00931274"/>
    <w:pPr>
      <w:numPr>
        <w:ilvl w:val="7"/>
        <w:numId w:val="1"/>
      </w:numPr>
      <w:outlineLvl w:val="7"/>
    </w:pPr>
    <w:rPr>
      <w:i/>
    </w:rPr>
  </w:style>
  <w:style w:type="paragraph" w:styleId="berschrift9">
    <w:name w:val="heading 9"/>
    <w:basedOn w:val="Standard"/>
    <w:next w:val="Standardeinzug"/>
    <w:link w:val="berschrift9Zchn"/>
    <w:qFormat/>
    <w:rsid w:val="00931274"/>
    <w:pPr>
      <w:numPr>
        <w:ilvl w:val="8"/>
        <w:numId w:val="1"/>
      </w:numPr>
      <w:outlineLvl w:val="8"/>
    </w:pPr>
    <w:rPr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1 ghost Zchn,g Zchn,ghost Zchn,Ghost Zchn,1ghost Zchn,Ghost + Zchn,h1 Zchn,Chapter Number Zchn,Divider Page Text Zchn,og Zchn,H1 Zchn,IV Überschrift 1 Zchn,IV Überschrift 11 Zchn,new page/chapter Zchn,h11 Zchn,new page/chapter1 Zchn"/>
    <w:basedOn w:val="Absatz-Standardschriftart"/>
    <w:link w:val="berschrift1"/>
    <w:uiPriority w:val="99"/>
    <w:rsid w:val="0041083C"/>
    <w:rPr>
      <w:rFonts w:ascii="Arial" w:eastAsia="Times New Roman" w:hAnsi="Arial" w:cs="Times New Roman"/>
      <w:b/>
      <w:bCs/>
      <w:kern w:val="36"/>
      <w:sz w:val="36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290023"/>
    <w:rPr>
      <w:rFonts w:ascii="Arial" w:eastAsia="Times New Roman" w:hAnsi="Arial" w:cs="Times New Roman"/>
      <w:b/>
      <w:sz w:val="28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931274"/>
    <w:rPr>
      <w:rFonts w:ascii="Arial" w:eastAsia="Times New Roman" w:hAnsi="Arial" w:cs="Times New Roman"/>
      <w:b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9"/>
    <w:rsid w:val="00931274"/>
    <w:rPr>
      <w:rFonts w:ascii="Arial" w:eastAsia="Times New Roman" w:hAnsi="Arial" w:cs="Times New Roman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9"/>
    <w:rsid w:val="00931274"/>
    <w:rPr>
      <w:rFonts w:ascii="Arial" w:eastAsia="Times New Roman" w:hAnsi="Arial" w:cs="Times New Roman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9"/>
    <w:rsid w:val="00931274"/>
    <w:rPr>
      <w:rFonts w:ascii="Arial" w:eastAsia="Times New Roman" w:hAnsi="Arial" w:cs="Times New Roman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931274"/>
    <w:rPr>
      <w:rFonts w:ascii="Arial" w:eastAsia="Times New Roman" w:hAnsi="Arial" w:cs="Times New Roman"/>
      <w:i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931274"/>
    <w:rPr>
      <w:rFonts w:ascii="Arial" w:eastAsia="Times New Roman" w:hAnsi="Arial" w:cs="Times New Roman"/>
      <w:i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931274"/>
    <w:rPr>
      <w:rFonts w:ascii="Arial" w:eastAsia="Times New Roman" w:hAnsi="Arial" w:cs="Times New Roman"/>
      <w:i/>
      <w:szCs w:val="20"/>
      <w:lang w:eastAsia="de-DE"/>
    </w:rPr>
  </w:style>
  <w:style w:type="paragraph" w:customStyle="1" w:styleId="StandardBericht">
    <w:name w:val="StandardBericht"/>
    <w:basedOn w:val="Standard"/>
    <w:link w:val="StandardBerichtZchn"/>
    <w:qFormat/>
    <w:rsid w:val="00931274"/>
    <w:pPr>
      <w:ind w:left="2268"/>
    </w:pPr>
  </w:style>
  <w:style w:type="character" w:customStyle="1" w:styleId="StandardBerichtZchn">
    <w:name w:val="StandardBericht Zchn"/>
    <w:basedOn w:val="Absatz-Standardschriftart"/>
    <w:link w:val="StandardBericht"/>
    <w:rsid w:val="00931274"/>
    <w:rPr>
      <w:rFonts w:ascii="Arial" w:eastAsia="Times New Roman" w:hAnsi="Arial" w:cs="Times New Roman"/>
      <w:szCs w:val="20"/>
      <w:lang w:eastAsia="de-DE"/>
    </w:rPr>
  </w:style>
  <w:style w:type="paragraph" w:styleId="Standardeinzug">
    <w:name w:val="Normal Indent"/>
    <w:basedOn w:val="Standard"/>
    <w:uiPriority w:val="99"/>
    <w:semiHidden/>
    <w:unhideWhenUsed/>
    <w:rsid w:val="00931274"/>
    <w:pPr>
      <w:ind w:left="708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1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1274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5D3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D37B4"/>
    <w:rPr>
      <w:rFonts w:ascii="Arial" w:eastAsia="Times New Roman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D3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D37B4"/>
    <w:rPr>
      <w:rFonts w:ascii="Arial" w:eastAsia="Times New Roman" w:hAnsi="Arial" w:cs="Times New Roman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712534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17C1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17C1C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17C1C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17C1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17C1C"/>
    <w:rPr>
      <w:b/>
      <w:bCs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A70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A70871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41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411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3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40773">
          <w:marLeft w:val="274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162">
          <w:marLeft w:val="274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0794">
          <w:marLeft w:val="274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ghandbuch.d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ertelsmann-stiftung.de/cps/rde/xchg/bst/hs.xsl/publikationen_88592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openpm.info/display/openPM/Stakeholderanaly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606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Prognos AG</Company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mehlin</dc:creator>
  <cp:lastModifiedBy>riede12</cp:lastModifiedBy>
  <cp:revision>4</cp:revision>
  <cp:lastPrinted>2013-02-25T13:13:00Z</cp:lastPrinted>
  <dcterms:created xsi:type="dcterms:W3CDTF">2013-03-20T07:45:00Z</dcterms:created>
  <dcterms:modified xsi:type="dcterms:W3CDTF">2013-03-21T14:19:00Z</dcterms:modified>
</cp:coreProperties>
</file>