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B70E0" w:rsidP="00734165">
      <w:pPr>
        <w:pStyle w:val="StandardBericht"/>
        <w:jc w:val="both"/>
      </w:pPr>
    </w:p>
    <w:p w:rsidR="000B70E0" w:rsidRDefault="00A6173E" w:rsidP="00734165">
      <w:pPr>
        <w:pStyle w:val="berschrift1"/>
        <w:spacing w:after="260" w:line="260" w:lineRule="atLeast"/>
        <w:jc w:val="both"/>
      </w:pPr>
      <w:r>
        <w:t>Szenarioentwicklung</w:t>
      </w:r>
    </w:p>
    <w:p w:rsidR="000B70E0" w:rsidRDefault="00A6173E" w:rsidP="00734165">
      <w:pPr>
        <w:pStyle w:val="berschrift2"/>
        <w:spacing w:after="260" w:line="260" w:lineRule="atLeast"/>
        <w:jc w:val="both"/>
      </w:pPr>
      <w:r>
        <w:t>Beschreibung</w:t>
      </w:r>
    </w:p>
    <w:p w:rsidR="00A6173E" w:rsidRDefault="00AE27FB" w:rsidP="00734165">
      <w:pPr>
        <w:pStyle w:val="StandardBericht"/>
        <w:ind w:left="0"/>
        <w:jc w:val="both"/>
      </w:pPr>
      <w:r>
        <w:t>Die Szenarioentwicklung ist</w:t>
      </w:r>
      <w:r w:rsidR="00FB30F4">
        <w:t xml:space="preserve"> ein</w:t>
      </w:r>
      <w:r>
        <w:t xml:space="preserve"> </w:t>
      </w:r>
      <w:r w:rsidR="00E33FF0">
        <w:t>Instrument für den Entwurf einer zukunftsfesten Strategie</w:t>
      </w:r>
      <w:r>
        <w:t xml:space="preserve">. Sie wird genutzt, um verschiedene Zukunftsszenarien </w:t>
      </w:r>
      <w:r w:rsidR="008B42A0">
        <w:t xml:space="preserve">umfassend </w:t>
      </w:r>
      <w:r>
        <w:t xml:space="preserve">darzustellen und </w:t>
      </w:r>
      <w:r w:rsidR="00AF2D70">
        <w:t>diese bei</w:t>
      </w:r>
      <w:r>
        <w:t xml:space="preserve"> eine</w:t>
      </w:r>
      <w:r w:rsidR="00AF2D70">
        <w:t>r</w:t>
      </w:r>
      <w:r>
        <w:t xml:space="preserve"> strategische</w:t>
      </w:r>
      <w:r w:rsidR="00AF2D70">
        <w:t>n</w:t>
      </w:r>
      <w:r>
        <w:t xml:space="preserve"> Entscheidung zu </w:t>
      </w:r>
      <w:r w:rsidR="00AF2D70">
        <w:t>berücksichtigen</w:t>
      </w:r>
      <w:r>
        <w:t xml:space="preserve">. </w:t>
      </w:r>
      <w:r w:rsidR="00AF2D70">
        <w:t xml:space="preserve">Die Szenarioentwicklung hilft dabei, </w:t>
      </w:r>
      <w:r w:rsidR="00023910">
        <w:t>Entscheidungen nicht in Erwartung einer gewünschten oder wahrscheinlichen Zukunft zu treffen, sondern</w:t>
      </w:r>
      <w:r w:rsidR="00FB6AD8">
        <w:t xml:space="preserve"> auch</w:t>
      </w:r>
      <w:r w:rsidR="00023910">
        <w:t xml:space="preserve"> auf mögliche schlechtere oder bessere</w:t>
      </w:r>
      <w:r w:rsidR="00FB6AD8">
        <w:t xml:space="preserve"> bzw. unerwartete</w:t>
      </w:r>
      <w:r w:rsidR="00023910">
        <w:t xml:space="preserve"> </w:t>
      </w:r>
      <w:r w:rsidR="00F64C64">
        <w:t>Alternativen</w:t>
      </w:r>
      <w:r w:rsidR="00023910">
        <w:t xml:space="preserve"> vorbereitet zu sein. </w:t>
      </w:r>
      <w:r w:rsidR="00942655">
        <w:t xml:space="preserve">Insbesondere können so Umwelteinflüsse und bekannte, aber nicht definitiv </w:t>
      </w:r>
      <w:r w:rsidR="00EE14D5">
        <w:t>vorhersagbare</w:t>
      </w:r>
      <w:r w:rsidR="00942655">
        <w:t xml:space="preserve"> Trends mit</w:t>
      </w:r>
      <w:r w:rsidR="00F40FA6">
        <w:t xml:space="preserve"> in die Strategieentwicklung</w:t>
      </w:r>
      <w:r w:rsidR="00942655">
        <w:t xml:space="preserve"> einbezogen werden. </w:t>
      </w:r>
      <w:r w:rsidR="00530110">
        <w:t xml:space="preserve">Ebenso werden mögliche punktuelle Schocks bei der Szenarioentwicklung mit bedacht. </w:t>
      </w:r>
      <w:r w:rsidR="00C73114">
        <w:t xml:space="preserve">Zur Erstellung der </w:t>
      </w:r>
      <w:r w:rsidR="008B42A0">
        <w:t>Zukunftsszenarien können quantitative Prognosen und qualitative Einschätzungen kombinier</w:t>
      </w:r>
      <w:r w:rsidR="00C73114">
        <w:t xml:space="preserve">t werden, um </w:t>
      </w:r>
      <w:r w:rsidR="008B42A0">
        <w:t>so systematisch</w:t>
      </w:r>
      <w:r w:rsidR="00D609E5">
        <w:t xml:space="preserve"> zu</w:t>
      </w:r>
      <w:r w:rsidR="00046CC8">
        <w:t>k</w:t>
      </w:r>
      <w:r w:rsidR="00D609E5">
        <w:t>ü</w:t>
      </w:r>
      <w:r w:rsidR="00046CC8">
        <w:t>nft</w:t>
      </w:r>
      <w:r w:rsidR="00D609E5">
        <w:t>ige Entwicklungen</w:t>
      </w:r>
      <w:r w:rsidR="00046CC8">
        <w:t xml:space="preserve"> </w:t>
      </w:r>
      <w:r w:rsidR="00D609E5">
        <w:t>darzustellen</w:t>
      </w:r>
      <w:r w:rsidR="00E962B9">
        <w:t>.</w:t>
      </w:r>
    </w:p>
    <w:p w:rsidR="00E962B9" w:rsidRDefault="00E962B9" w:rsidP="00734165">
      <w:pPr>
        <w:pStyle w:val="StandardBericht"/>
        <w:ind w:left="0"/>
        <w:jc w:val="both"/>
      </w:pPr>
    </w:p>
    <w:p w:rsidR="000B70E0" w:rsidRDefault="000B70E0" w:rsidP="00734165">
      <w:pPr>
        <w:pStyle w:val="berschrift2"/>
        <w:spacing w:after="260" w:line="260" w:lineRule="atLeast"/>
        <w:jc w:val="both"/>
      </w:pPr>
      <w:r>
        <w:t>Ziele</w:t>
      </w:r>
    </w:p>
    <w:p w:rsidR="00E864BC" w:rsidRDefault="00E864BC" w:rsidP="00734165">
      <w:pPr>
        <w:pStyle w:val="StandardBericht"/>
        <w:numPr>
          <w:ilvl w:val="0"/>
          <w:numId w:val="10"/>
        </w:numPr>
        <w:ind w:left="567" w:hanging="567"/>
        <w:jc w:val="both"/>
      </w:pPr>
      <w:r>
        <w:t>zukünftige Entwicklungen antizipieren</w:t>
      </w:r>
    </w:p>
    <w:p w:rsidR="00493D63" w:rsidRDefault="00493D63" w:rsidP="00734165">
      <w:pPr>
        <w:pStyle w:val="StandardBericht"/>
        <w:numPr>
          <w:ilvl w:val="0"/>
          <w:numId w:val="10"/>
        </w:numPr>
        <w:ind w:left="567" w:hanging="567"/>
        <w:jc w:val="both"/>
      </w:pPr>
      <w:r>
        <w:t>relevante Einflussgrößen für die Zukunft identifizieren</w:t>
      </w:r>
    </w:p>
    <w:p w:rsidR="00E864BC" w:rsidRDefault="00493D63" w:rsidP="00734165">
      <w:pPr>
        <w:pStyle w:val="StandardBericht"/>
        <w:numPr>
          <w:ilvl w:val="0"/>
          <w:numId w:val="10"/>
        </w:numPr>
        <w:ind w:left="567" w:hanging="567"/>
        <w:jc w:val="both"/>
      </w:pPr>
      <w:r>
        <w:t xml:space="preserve">langfristige </w:t>
      </w:r>
      <w:r w:rsidR="00E864BC">
        <w:t xml:space="preserve">Strategieentscheidungen </w:t>
      </w:r>
      <w:r>
        <w:t>treffen</w:t>
      </w:r>
    </w:p>
    <w:p w:rsidR="001A0522" w:rsidRDefault="001A0522" w:rsidP="00734165">
      <w:pPr>
        <w:pStyle w:val="StandardBericht"/>
        <w:numPr>
          <w:ilvl w:val="0"/>
          <w:numId w:val="10"/>
        </w:numPr>
        <w:ind w:left="567" w:hanging="567"/>
        <w:jc w:val="both"/>
      </w:pPr>
      <w:r>
        <w:t>auf Risiken vorbereitet sein</w:t>
      </w:r>
    </w:p>
    <w:p w:rsidR="00E962B9" w:rsidRDefault="00E962B9" w:rsidP="00E962B9">
      <w:pPr>
        <w:pStyle w:val="StandardBericht"/>
        <w:ind w:left="0"/>
        <w:jc w:val="both"/>
      </w:pPr>
    </w:p>
    <w:p w:rsidR="000B70E0" w:rsidRDefault="00B759B5" w:rsidP="00734165">
      <w:pPr>
        <w:pStyle w:val="berschrift2"/>
        <w:spacing w:after="260" w:line="260" w:lineRule="atLeast"/>
        <w:jc w:val="both"/>
      </w:pPr>
      <w:r>
        <w:t>Vorgehen</w:t>
      </w:r>
    </w:p>
    <w:p w:rsidR="00003348" w:rsidRDefault="000A00BE" w:rsidP="00734165">
      <w:pPr>
        <w:pStyle w:val="StandardBericht"/>
        <w:numPr>
          <w:ilvl w:val="0"/>
          <w:numId w:val="5"/>
        </w:numPr>
        <w:ind w:left="567" w:hanging="567"/>
        <w:jc w:val="both"/>
      </w:pPr>
      <w:proofErr w:type="spellStart"/>
      <w:r>
        <w:t>Szenariog</w:t>
      </w:r>
      <w:r w:rsidR="00003348">
        <w:t>ruppe</w:t>
      </w:r>
      <w:proofErr w:type="spellEnd"/>
      <w:r w:rsidR="00003348">
        <w:t xml:space="preserve"> festlegen</w:t>
      </w:r>
    </w:p>
    <w:p w:rsidR="00003348" w:rsidRDefault="00003348" w:rsidP="00734165">
      <w:pPr>
        <w:pStyle w:val="StandardBericht"/>
        <w:ind w:left="0"/>
        <w:jc w:val="both"/>
      </w:pPr>
      <w:r>
        <w:t>Im ersten Schritt sollte überlegt werden, wer in die Szenarioentwicklung eingebunden werden soll. Wichtig ist, dass wesentliche Kompetenzen gebündelt sind. Von der Gruppenzusammenstellung hängt auch ab, ob und welche</w:t>
      </w:r>
      <w:r w:rsidR="00BC5A4D">
        <w:t xml:space="preserve"> Techniken (bspw. Fokusgruppen oder </w:t>
      </w:r>
      <w:r>
        <w:t xml:space="preserve">Delphi-Befragungen) in der </w:t>
      </w:r>
      <w:proofErr w:type="spellStart"/>
      <w:r>
        <w:t>Szenarioentwicklung</w:t>
      </w:r>
      <w:proofErr w:type="spellEnd"/>
      <w:r>
        <w:t xml:space="preserve"> eingesetzt werden </w:t>
      </w:r>
      <w:r w:rsidR="007D69DF">
        <w:t>können</w:t>
      </w:r>
      <w:r>
        <w:t>.</w:t>
      </w:r>
    </w:p>
    <w:p w:rsidR="00BA49EC" w:rsidRDefault="00BA49EC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>Rahmen der Szenarioentwicklung definieren</w:t>
      </w:r>
    </w:p>
    <w:p w:rsidR="00BA49EC" w:rsidRPr="00003348" w:rsidRDefault="00BF6192" w:rsidP="00734165">
      <w:pPr>
        <w:pStyle w:val="StandardBericht"/>
        <w:ind w:left="0"/>
        <w:jc w:val="both"/>
      </w:pPr>
      <w:r>
        <w:t xml:space="preserve">Im Anschluss gilt es zu bestimmen, welchen Rahmen die Szenarioentwicklung haben soll, damit alle wesentlichen Aspekte ausreichend </w:t>
      </w:r>
      <w:r w:rsidR="00BC5A4D">
        <w:t>berücksichtigt werden können</w:t>
      </w:r>
      <w:r>
        <w:t>, unwesentliche aber aussortiert werden können. Das heißt: Was ist der zeitliche Horizont? Welche inhaltlichen Einflüsse betrachten wir? In welchen geographische</w:t>
      </w:r>
      <w:r w:rsidR="00BC5A4D">
        <w:t>n Grenzen bewegen wir uns? etc.</w:t>
      </w:r>
    </w:p>
    <w:p w:rsidR="00BC5A4D" w:rsidRDefault="00BC5A4D">
      <w:pPr>
        <w:spacing w:after="200" w:line="276" w:lineRule="auto"/>
      </w:pPr>
      <w:r>
        <w:br w:type="page"/>
      </w:r>
    </w:p>
    <w:p w:rsidR="00BC5A4D" w:rsidRDefault="00BC5A4D" w:rsidP="00BC5A4D">
      <w:pPr>
        <w:pStyle w:val="StandardBericht"/>
        <w:ind w:left="0"/>
        <w:jc w:val="both"/>
      </w:pPr>
    </w:p>
    <w:p w:rsidR="000B70E0" w:rsidRDefault="00394D32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>Die Gegenwart beschreiben</w:t>
      </w:r>
    </w:p>
    <w:p w:rsidR="00394D32" w:rsidRDefault="00003348" w:rsidP="00734165">
      <w:pPr>
        <w:pStyle w:val="StandardBericht"/>
        <w:ind w:left="0"/>
        <w:jc w:val="both"/>
      </w:pPr>
      <w:r>
        <w:t xml:space="preserve">Die </w:t>
      </w:r>
      <w:r w:rsidR="00394D32">
        <w:t>Grundlage einer Szenarioentwicklung ist die genaue Beschreibung der gegenwärtigen Ausgangslage.</w:t>
      </w:r>
      <w:r>
        <w:t xml:space="preserve"> Alle relevanten Fakten sollten zusammengetragen werden. </w:t>
      </w:r>
      <w:r w:rsidR="00394D32">
        <w:t xml:space="preserve">Hierfür eignet sich </w:t>
      </w:r>
      <w:r w:rsidR="00BC5A4D">
        <w:t>z. B.</w:t>
      </w:r>
      <w:r w:rsidR="00394D32">
        <w:t xml:space="preserve"> eine </w:t>
      </w:r>
      <w:r w:rsidR="00BC5A4D">
        <w:t>SWOT-Analyse.</w:t>
      </w:r>
    </w:p>
    <w:p w:rsidR="00394D32" w:rsidRDefault="00A84229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>Einflussfaktoren identifizieren</w:t>
      </w:r>
      <w:r w:rsidR="003B2C93">
        <w:t xml:space="preserve"> und klassifizieren</w:t>
      </w:r>
    </w:p>
    <w:p w:rsidR="00A84229" w:rsidRDefault="00BF6192" w:rsidP="00734165">
      <w:pPr>
        <w:pStyle w:val="StandardBericht"/>
        <w:ind w:left="0"/>
        <w:jc w:val="both"/>
      </w:pPr>
      <w:r>
        <w:t>Was sind m</w:t>
      </w:r>
      <w:r w:rsidR="00133DE5">
        <w:t>ögliche Einflussfaktoren auf das</w:t>
      </w:r>
      <w:r>
        <w:t xml:space="preserve"> angedachte </w:t>
      </w:r>
      <w:r w:rsidR="00133DE5">
        <w:t>Vorhaben</w:t>
      </w:r>
      <w:r>
        <w:t xml:space="preserve">? Chancen und Risiken </w:t>
      </w:r>
      <w:r w:rsidR="00133DE5">
        <w:t xml:space="preserve">aus </w:t>
      </w:r>
      <w:r>
        <w:t>der SWOT-Analyse k</w:t>
      </w:r>
      <w:r w:rsidR="00ED2151">
        <w:t xml:space="preserve">önnen hier einen Hinweis geben. Auch kann die Befragung von Experten sinnvoll sein, um Einflussfaktoren zu identifizieren, die bislang nicht bedacht worden sind. </w:t>
      </w:r>
      <w:r w:rsidR="00133DE5">
        <w:t>Ebenso ist es wichtig, wie die Faktoren</w:t>
      </w:r>
      <w:r w:rsidR="009816AA">
        <w:t xml:space="preserve"> wirken: Ist es ein konstanter Einfluss, ein einmaliger, wegweisender Impuls oder ein nicht abzusehendes, unsicheres Ereignis?</w:t>
      </w:r>
    </w:p>
    <w:p w:rsidR="00C826A8" w:rsidRDefault="00753EF3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>Methode festlegen</w:t>
      </w:r>
    </w:p>
    <w:p w:rsidR="00753EF3" w:rsidRDefault="009816AA" w:rsidP="00734165">
      <w:pPr>
        <w:jc w:val="both"/>
      </w:pPr>
      <w:r>
        <w:t>Abhängig von den identifizierten Einflussfaktoren werden dann die Methoden gewählt, mit denen die Szenarien entwickelt werden. Sind es quantifizierbare</w:t>
      </w:r>
      <w:r w:rsidR="003B2C93">
        <w:t xml:space="preserve"> und konstante</w:t>
      </w:r>
      <w:r>
        <w:t xml:space="preserve"> Trends</w:t>
      </w:r>
      <w:r w:rsidR="005246D1">
        <w:t xml:space="preserve">, die auf einer bekannten Ausgangsgröße aufbauen (bspw. </w:t>
      </w:r>
      <w:r>
        <w:t>die Bevölkerungsentwicklung</w:t>
      </w:r>
      <w:r w:rsidR="005246D1">
        <w:t>)</w:t>
      </w:r>
      <w:r>
        <w:t xml:space="preserve">, bieten sich quantitative </w:t>
      </w:r>
      <w:proofErr w:type="spellStart"/>
      <w:r w:rsidR="003B2C93">
        <w:t>Prognosemethoden</w:t>
      </w:r>
      <w:proofErr w:type="spellEnd"/>
      <w:r w:rsidR="003B2C93">
        <w:t xml:space="preserve"> an. Qualitative Methoden eignen sich dafür, bislang nicht messbare, aus subjektiver (Experten-)Sicht relevante Einflüsse zu berücksichtigen.</w:t>
      </w:r>
    </w:p>
    <w:p w:rsidR="00753EF3" w:rsidRDefault="00171B4B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 xml:space="preserve">Szenarien </w:t>
      </w:r>
      <w:r w:rsidR="008B42A0">
        <w:t>entwerfen</w:t>
      </w:r>
    </w:p>
    <w:p w:rsidR="00171B4B" w:rsidRDefault="00FE2138" w:rsidP="00734165">
      <w:pPr>
        <w:jc w:val="both"/>
      </w:pPr>
      <w:r>
        <w:t>Mit Hilfe der gewählten Methoden und unter Berücksichtigung der als relevant eingeordneten Einflussgrößen werden dann Szenarien entworfen, die die Situation zum vo</w:t>
      </w:r>
      <w:r w:rsidR="00133DE5">
        <w:t>rab definierten Zeitpunkt x</w:t>
      </w:r>
      <w:r>
        <w:t xml:space="preserve"> beschreiben. </w:t>
      </w:r>
      <w:r w:rsidR="00E33FF0">
        <w:t>Verschiedene Szenarien ergeben sich aus der Variation von Entwicklungstrends und Einflussfaktoren. Wichtig ist, dass die</w:t>
      </w:r>
      <w:r>
        <w:t xml:space="preserve"> Szenarien plausibel und in sich </w:t>
      </w:r>
      <w:r w:rsidR="0002422F">
        <w:t>s</w:t>
      </w:r>
      <w:r>
        <w:t xml:space="preserve">chlüssig sind, auch wenn sie (gewünschter </w:t>
      </w:r>
      <w:r w:rsidR="0002422F">
        <w:t>W</w:t>
      </w:r>
      <w:r>
        <w:t>eise!) über</w:t>
      </w:r>
      <w:r w:rsidR="0002422F">
        <w:t>r</w:t>
      </w:r>
      <w:r>
        <w:t>aschende Bilder entwerfen. In der Regel bietet es sich an, ein wahrscheinliches Szenario</w:t>
      </w:r>
      <w:r w:rsidR="00133DE5">
        <w:t xml:space="preserve"> sowie zwei Alternativen (b</w:t>
      </w:r>
      <w:r>
        <w:t>spw. „Best</w:t>
      </w:r>
      <w:r w:rsidR="00EE14D5">
        <w:t xml:space="preserve"> </w:t>
      </w:r>
      <w:r>
        <w:t>Case“, „</w:t>
      </w:r>
      <w:proofErr w:type="spellStart"/>
      <w:r>
        <w:t>Worst</w:t>
      </w:r>
      <w:proofErr w:type="spellEnd"/>
      <w:r w:rsidR="00EE14D5">
        <w:t xml:space="preserve"> </w:t>
      </w:r>
      <w:r>
        <w:t>Case“ od</w:t>
      </w:r>
      <w:r w:rsidR="00133DE5">
        <w:t>er unter Eintritt eines bestimmten Impulses</w:t>
      </w:r>
      <w:r>
        <w:t>) zu entwerfen, um nicht durch alle erdenklichen Szenarien in der Handlungsfähigkeit behindert zu werden.</w:t>
      </w:r>
    </w:p>
    <w:p w:rsidR="00171B4B" w:rsidRDefault="00171B4B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>Strategie festlegen</w:t>
      </w:r>
    </w:p>
    <w:p w:rsidR="00171B4B" w:rsidRDefault="00235768" w:rsidP="00734165">
      <w:pPr>
        <w:jc w:val="both"/>
      </w:pPr>
      <w:r>
        <w:t>A</w:t>
      </w:r>
      <w:r w:rsidR="00133DE5">
        <w:t>uf Basis der Szenarien kann dann</w:t>
      </w:r>
      <w:r>
        <w:t xml:space="preserve"> eine Strategie entworfen werden, die auf das als wahrscheinlich eingestufte Szenario zugespitzt ist, jedoch auch die Extremszenarien berücksichtigt bzw. im Bedarfsfall rasch an diese angepasst werden kann. </w:t>
      </w:r>
    </w:p>
    <w:p w:rsidR="00171B4B" w:rsidRDefault="00171B4B" w:rsidP="00734165">
      <w:pPr>
        <w:pStyle w:val="StandardBericht"/>
        <w:numPr>
          <w:ilvl w:val="0"/>
          <w:numId w:val="5"/>
        </w:numPr>
        <w:ind w:left="567" w:hanging="567"/>
        <w:jc w:val="both"/>
      </w:pPr>
      <w:r>
        <w:t>Strategie anpassen</w:t>
      </w:r>
      <w:r w:rsidR="000A00BE">
        <w:t xml:space="preserve"> (ggf.)</w:t>
      </w:r>
    </w:p>
    <w:p w:rsidR="003C37C6" w:rsidRDefault="00235768" w:rsidP="00734165">
      <w:pPr>
        <w:jc w:val="both"/>
      </w:pPr>
      <w:r>
        <w:t xml:space="preserve">Stellt sich heraus, dass die </w:t>
      </w:r>
      <w:r w:rsidR="00320525">
        <w:t>tatsächliche Entwicklung eher dem prognostizierten Trend eines Extremszenarios entspricht oder treten besondere Einflussfakto</w:t>
      </w:r>
      <w:r w:rsidR="00133DE5">
        <w:t>ren ein, kann die Strategie schnell</w:t>
      </w:r>
      <w:r w:rsidR="00320525">
        <w:t xml:space="preserve"> an die nun wahrscheinliche Zukunft angepasst werden. Eine neue Szenarioentwicklung wird dann ggf. notwendig.</w:t>
      </w:r>
    </w:p>
    <w:p w:rsidR="00133DE5" w:rsidRDefault="00133DE5">
      <w:pPr>
        <w:spacing w:after="200" w:line="276" w:lineRule="auto"/>
      </w:pPr>
      <w:r>
        <w:br w:type="page"/>
      </w:r>
    </w:p>
    <w:p w:rsidR="00E962B9" w:rsidRDefault="00E962B9" w:rsidP="00734165">
      <w:pPr>
        <w:jc w:val="both"/>
      </w:pPr>
    </w:p>
    <w:p w:rsidR="003C37C6" w:rsidRDefault="003C37C6" w:rsidP="00734165">
      <w:pPr>
        <w:pStyle w:val="berschrift2"/>
        <w:spacing w:after="260" w:line="260" w:lineRule="atLeast"/>
        <w:jc w:val="both"/>
      </w:pPr>
      <w:r>
        <w:t>Anwendung</w:t>
      </w:r>
    </w:p>
    <w:p w:rsidR="003C37C6" w:rsidRDefault="00B759B5" w:rsidP="00B759B5">
      <w:pPr>
        <w:pStyle w:val="StandardBericht"/>
        <w:numPr>
          <w:ilvl w:val="0"/>
          <w:numId w:val="10"/>
        </w:numPr>
        <w:ind w:left="567" w:hanging="567"/>
        <w:jc w:val="both"/>
      </w:pPr>
      <w:r>
        <w:t>Phase 1 – Strategie</w:t>
      </w:r>
      <w:r w:rsidR="003C37C6">
        <w:t>gruppe</w:t>
      </w:r>
      <w:r>
        <w:t>:</w:t>
      </w:r>
    </w:p>
    <w:p w:rsidR="00187ED5" w:rsidRPr="001402F5" w:rsidRDefault="00133DE5" w:rsidP="00E962B9">
      <w:pPr>
        <w:pStyle w:val="StandardBericht"/>
        <w:numPr>
          <w:ilvl w:val="0"/>
          <w:numId w:val="13"/>
        </w:numPr>
        <w:ind w:left="1134" w:hanging="567"/>
        <w:jc w:val="both"/>
      </w:pPr>
      <w:r>
        <w:t xml:space="preserve">Kompetenz: </w:t>
      </w:r>
      <w:r w:rsidR="00187ED5" w:rsidRPr="001402F5">
        <w:t>Entscheidern mögliche Szenarien bekannt machen</w:t>
      </w:r>
    </w:p>
    <w:p w:rsidR="00187ED5" w:rsidRPr="001402F5" w:rsidRDefault="00187ED5" w:rsidP="00E962B9">
      <w:pPr>
        <w:pStyle w:val="StandardBericht"/>
        <w:numPr>
          <w:ilvl w:val="0"/>
          <w:numId w:val="13"/>
        </w:numPr>
        <w:ind w:left="1134" w:hanging="567"/>
        <w:jc w:val="both"/>
      </w:pPr>
      <w:r w:rsidRPr="001402F5">
        <w:t>Kommunikation: Transparenz der Entscheidungsgrundlage herstellen</w:t>
      </w:r>
    </w:p>
    <w:p w:rsidR="003C37C6" w:rsidRDefault="003C37C6" w:rsidP="00E962B9">
      <w:pPr>
        <w:pStyle w:val="StandardBericht"/>
        <w:numPr>
          <w:ilvl w:val="0"/>
          <w:numId w:val="13"/>
        </w:numPr>
        <w:ind w:left="1134" w:hanging="567"/>
        <w:jc w:val="both"/>
      </w:pPr>
      <w:r w:rsidRPr="001402F5">
        <w:t>Kraft</w:t>
      </w:r>
      <w:r w:rsidR="00133DE5">
        <w:t xml:space="preserve"> zur Durchsetzung</w:t>
      </w:r>
      <w:r w:rsidRPr="001402F5">
        <w:t>:</w:t>
      </w:r>
      <w:r w:rsidR="00187ED5" w:rsidRPr="001402F5">
        <w:t xml:space="preserve"> </w:t>
      </w:r>
      <w:r w:rsidR="00133DE5">
        <w:t>Gründe</w:t>
      </w:r>
      <w:r w:rsidR="00187ED5" w:rsidRPr="001402F5">
        <w:t xml:space="preserve"> für die Reform und ihre</w:t>
      </w:r>
      <w:r w:rsidRPr="001402F5">
        <w:t xml:space="preserve"> </w:t>
      </w:r>
      <w:r w:rsidR="00187ED5" w:rsidRPr="001402F5">
        <w:t>Notwendigkeit darstellen</w:t>
      </w:r>
    </w:p>
    <w:p w:rsidR="003C37C6" w:rsidRDefault="003C37C6" w:rsidP="00734165">
      <w:pPr>
        <w:pStyle w:val="StandardBericht"/>
        <w:numPr>
          <w:ilvl w:val="0"/>
          <w:numId w:val="10"/>
        </w:numPr>
        <w:ind w:left="567" w:hanging="567"/>
        <w:jc w:val="both"/>
      </w:pPr>
      <w:r>
        <w:t>Phase 2 – Agenda-Setting</w:t>
      </w:r>
      <w:r w:rsidR="00B759B5">
        <w:t>:</w:t>
      </w:r>
    </w:p>
    <w:p w:rsidR="00187ED5" w:rsidRDefault="00187ED5" w:rsidP="00E962B9">
      <w:pPr>
        <w:pStyle w:val="StandardBericht"/>
        <w:numPr>
          <w:ilvl w:val="0"/>
          <w:numId w:val="13"/>
        </w:numPr>
        <w:ind w:left="1134" w:hanging="567"/>
        <w:jc w:val="both"/>
      </w:pPr>
      <w:r w:rsidRPr="001402F5">
        <w:t>Kompetenz</w:t>
      </w:r>
      <w:r>
        <w:t>: Wissen über (wahrscheinliche) zukünftige Notwendigkeiten haben</w:t>
      </w:r>
    </w:p>
    <w:p w:rsidR="003C37C6" w:rsidRDefault="003C37C6" w:rsidP="00E962B9">
      <w:pPr>
        <w:pStyle w:val="StandardBericht"/>
        <w:numPr>
          <w:ilvl w:val="0"/>
          <w:numId w:val="13"/>
        </w:numPr>
        <w:ind w:left="1134" w:hanging="567"/>
        <w:jc w:val="both"/>
      </w:pPr>
      <w:r w:rsidRPr="001402F5">
        <w:t xml:space="preserve">Kommunikation: </w:t>
      </w:r>
      <w:r w:rsidR="00187ED5">
        <w:t xml:space="preserve">Notwendigkeit der Reform </w:t>
      </w:r>
      <w:r w:rsidR="00133DE5">
        <w:t>darstellen</w:t>
      </w:r>
    </w:p>
    <w:p w:rsidR="003C37C6" w:rsidRDefault="003C37C6" w:rsidP="00E962B9">
      <w:pPr>
        <w:pStyle w:val="StandardBericht"/>
        <w:numPr>
          <w:ilvl w:val="0"/>
          <w:numId w:val="13"/>
        </w:numPr>
        <w:ind w:left="1134" w:hanging="567"/>
        <w:jc w:val="both"/>
      </w:pPr>
      <w:r w:rsidRPr="001402F5">
        <w:t>Kraft</w:t>
      </w:r>
      <w:r w:rsidR="00133DE5">
        <w:t xml:space="preserve"> zur Durchsetzung</w:t>
      </w:r>
      <w:r w:rsidRPr="001402F5">
        <w:t xml:space="preserve">: </w:t>
      </w:r>
      <w:r w:rsidR="00187ED5">
        <w:t>Notwendigk</w:t>
      </w:r>
      <w:r w:rsidR="00133DE5">
        <w:t xml:space="preserve">eit der Reform deutlich machen; positive und </w:t>
      </w:r>
      <w:r w:rsidR="00187ED5">
        <w:t>negative Alternativen aufzeigen können</w:t>
      </w:r>
    </w:p>
    <w:p w:rsidR="00E962B9" w:rsidRPr="00187ED5" w:rsidRDefault="00E962B9" w:rsidP="00E962B9">
      <w:pPr>
        <w:pStyle w:val="StandardBericht"/>
        <w:ind w:left="0"/>
        <w:jc w:val="both"/>
      </w:pPr>
    </w:p>
    <w:p w:rsidR="000B70E0" w:rsidRDefault="000B70E0" w:rsidP="00734165">
      <w:pPr>
        <w:pStyle w:val="berschrift2"/>
        <w:spacing w:after="260" w:line="260" w:lineRule="atLeast"/>
        <w:jc w:val="both"/>
      </w:pPr>
      <w:r>
        <w:t>Weitere Quellen</w:t>
      </w:r>
    </w:p>
    <w:p w:rsidR="004A28F6" w:rsidRPr="00E962B9" w:rsidRDefault="004A28F6" w:rsidP="00E962B9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E962B9">
        <w:rPr>
          <w:rFonts w:ascii="Arial" w:hAnsi="Arial" w:cs="Arial"/>
          <w:sz w:val="22"/>
          <w:szCs w:val="22"/>
          <w:lang w:val="en-US"/>
        </w:rPr>
        <w:t xml:space="preserve">Tom </w:t>
      </w:r>
      <w:proofErr w:type="spellStart"/>
      <w:r w:rsidRPr="00E962B9">
        <w:rPr>
          <w:rFonts w:ascii="Arial" w:hAnsi="Arial" w:cs="Arial"/>
          <w:sz w:val="22"/>
          <w:szCs w:val="22"/>
          <w:lang w:val="en-US"/>
        </w:rPr>
        <w:t>Leney</w:t>
      </w:r>
      <w:proofErr w:type="spellEnd"/>
      <w:r w:rsidRPr="00E962B9">
        <w:rPr>
          <w:rFonts w:ascii="Arial" w:hAnsi="Arial" w:cs="Arial"/>
          <w:sz w:val="22"/>
          <w:szCs w:val="22"/>
          <w:lang w:val="en-US"/>
        </w:rPr>
        <w:t xml:space="preserve">, Mike Coles, Phillip </w:t>
      </w:r>
      <w:proofErr w:type="spellStart"/>
      <w:r w:rsidRPr="00E962B9">
        <w:rPr>
          <w:rFonts w:ascii="Arial" w:hAnsi="Arial" w:cs="Arial"/>
          <w:sz w:val="22"/>
          <w:szCs w:val="22"/>
          <w:lang w:val="en-US"/>
        </w:rPr>
        <w:t>Grollman</w:t>
      </w:r>
      <w:proofErr w:type="spellEnd"/>
      <w:r w:rsidRPr="00E962B9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E962B9">
        <w:rPr>
          <w:rFonts w:ascii="Arial" w:hAnsi="Arial" w:cs="Arial"/>
          <w:sz w:val="22"/>
          <w:szCs w:val="22"/>
          <w:lang w:val="en-US"/>
        </w:rPr>
        <w:t>RaivoVilu</w:t>
      </w:r>
      <w:proofErr w:type="spellEnd"/>
      <w:r w:rsidRPr="00E962B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E962B9">
        <w:rPr>
          <w:rFonts w:ascii="Arial" w:hAnsi="Arial" w:cs="Arial"/>
          <w:sz w:val="22"/>
          <w:szCs w:val="22"/>
          <w:lang w:val="en-US"/>
        </w:rPr>
        <w:t xml:space="preserve"> </w:t>
      </w:r>
      <w:r w:rsidRPr="00E962B9">
        <w:rPr>
          <w:rFonts w:ascii="Arial" w:hAnsi="Arial" w:cs="Arial"/>
          <w:iCs/>
          <w:sz w:val="22"/>
          <w:szCs w:val="22"/>
        </w:rPr>
        <w:t>Handreichung zur Szenarioentwicklung</w:t>
      </w:r>
      <w:r w:rsidRPr="00E962B9">
        <w:rPr>
          <w:rFonts w:ascii="Arial" w:hAnsi="Arial" w:cs="Arial"/>
          <w:sz w:val="22"/>
          <w:szCs w:val="22"/>
        </w:rPr>
        <w:t>. Luxemburg: Amt für amtliche Veröffentlichungen der Europäischen Gemeinschaft.</w:t>
      </w:r>
      <w:r w:rsidR="001402F5" w:rsidRPr="00E962B9">
        <w:rPr>
          <w:rFonts w:ascii="Arial" w:hAnsi="Arial" w:cs="Arial"/>
          <w:sz w:val="22"/>
          <w:szCs w:val="22"/>
        </w:rPr>
        <w:t xml:space="preserve"> 2004</w:t>
      </w:r>
      <w:r w:rsidR="0002422F" w:rsidRPr="00E962B9">
        <w:rPr>
          <w:rFonts w:ascii="Arial" w:hAnsi="Arial" w:cs="Arial"/>
          <w:sz w:val="22"/>
          <w:szCs w:val="22"/>
        </w:rPr>
        <w:t>.</w:t>
      </w:r>
    </w:p>
    <w:p w:rsidR="004A28F6" w:rsidRPr="00E962B9" w:rsidRDefault="004A28F6" w:rsidP="00E962B9">
      <w:pPr>
        <w:pStyle w:val="StandardWeb"/>
        <w:spacing w:after="260" w:afterAutospacing="0" w:line="260" w:lineRule="atLeast"/>
        <w:jc w:val="both"/>
        <w:rPr>
          <w:rFonts w:ascii="Arial" w:hAnsi="Arial" w:cs="Arial"/>
          <w:sz w:val="22"/>
          <w:szCs w:val="22"/>
        </w:rPr>
      </w:pPr>
      <w:r w:rsidRPr="00E962B9">
        <w:rPr>
          <w:rFonts w:ascii="Arial" w:hAnsi="Arial" w:cs="Arial"/>
          <w:sz w:val="22"/>
          <w:szCs w:val="22"/>
        </w:rPr>
        <w:t>Hans-Henning Schröder &amp; Dennis M. Tull (Hrsg</w:t>
      </w:r>
      <w:r w:rsidR="00232B76" w:rsidRPr="00E962B9">
        <w:rPr>
          <w:rFonts w:ascii="Arial" w:hAnsi="Arial" w:cs="Arial"/>
          <w:sz w:val="22"/>
          <w:szCs w:val="22"/>
        </w:rPr>
        <w:t>.</w:t>
      </w:r>
      <w:r w:rsidRPr="00E962B9">
        <w:rPr>
          <w:rFonts w:ascii="Arial" w:hAnsi="Arial" w:cs="Arial"/>
          <w:sz w:val="22"/>
          <w:szCs w:val="22"/>
        </w:rPr>
        <w:t xml:space="preserve">). </w:t>
      </w:r>
      <w:r w:rsidRPr="00E962B9">
        <w:rPr>
          <w:rFonts w:ascii="Arial" w:hAnsi="Arial" w:cs="Arial"/>
          <w:iCs/>
          <w:sz w:val="22"/>
          <w:szCs w:val="22"/>
        </w:rPr>
        <w:t>Europäische Energiesicherheit 2020</w:t>
      </w:r>
      <w:r w:rsidRPr="00E962B9">
        <w:rPr>
          <w:rFonts w:ascii="Arial" w:hAnsi="Arial" w:cs="Arial"/>
          <w:sz w:val="22"/>
          <w:szCs w:val="22"/>
        </w:rPr>
        <w:t>. Berlin: Stiftung Wissenschaft und Politik, Deutsches Institut für Internationale Politik und Sicherheit.</w:t>
      </w:r>
      <w:r w:rsidR="001402F5" w:rsidRPr="00E962B9">
        <w:rPr>
          <w:rFonts w:ascii="Arial" w:hAnsi="Arial" w:cs="Arial"/>
          <w:sz w:val="22"/>
          <w:szCs w:val="22"/>
        </w:rPr>
        <w:t xml:space="preserve"> 2008</w:t>
      </w:r>
      <w:r w:rsidR="0002422F" w:rsidRPr="00E962B9">
        <w:rPr>
          <w:rFonts w:ascii="Arial" w:hAnsi="Arial" w:cs="Arial"/>
          <w:sz w:val="22"/>
          <w:szCs w:val="22"/>
        </w:rPr>
        <w:t>.</w:t>
      </w:r>
    </w:p>
    <w:sectPr w:rsidR="004A28F6" w:rsidRPr="00E962B9" w:rsidSect="001C4FD4">
      <w:headerReference w:type="even" r:id="rId8"/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F41" w:rsidRDefault="00E96F41" w:rsidP="005D37B4">
      <w:pPr>
        <w:spacing w:after="0" w:line="240" w:lineRule="auto"/>
      </w:pPr>
      <w:r>
        <w:separator/>
      </w:r>
    </w:p>
  </w:endnote>
  <w:endnote w:type="continuationSeparator" w:id="0">
    <w:p w:rsidR="00E96F41" w:rsidRDefault="00E96F41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FB30F4" w:rsidRPr="00284550" w:rsidRDefault="00A41900">
        <w:pPr>
          <w:pStyle w:val="Fuzeile"/>
          <w:jc w:val="right"/>
        </w:pPr>
        <w:fldSimple w:instr=" PAGE   \* MERGEFORMAT ">
          <w:r w:rsidR="00B759B5">
            <w:rPr>
              <w:noProof/>
            </w:rPr>
            <w:t>3</w:t>
          </w:r>
        </w:fldSimple>
      </w:p>
    </w:sdtContent>
  </w:sdt>
  <w:p w:rsidR="00FB30F4" w:rsidRDefault="00FB30F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F41" w:rsidRDefault="00E96F41" w:rsidP="005D37B4">
      <w:pPr>
        <w:spacing w:after="0" w:line="240" w:lineRule="auto"/>
      </w:pPr>
      <w:r>
        <w:separator/>
      </w:r>
    </w:p>
  </w:footnote>
  <w:footnote w:type="continuationSeparator" w:id="0">
    <w:p w:rsidR="00E96F41" w:rsidRDefault="00E96F41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F4" w:rsidRDefault="00FB30F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0F4" w:rsidRPr="005D37B4" w:rsidRDefault="00FB30F4" w:rsidP="005D37B4">
    <w:pPr>
      <w:pStyle w:val="Kopfzeile"/>
    </w:pPr>
    <w:r w:rsidRPr="002845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-549275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ED8"/>
    <w:multiLevelType w:val="hybridMultilevel"/>
    <w:tmpl w:val="FD02E3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2FE1"/>
    <w:multiLevelType w:val="hybridMultilevel"/>
    <w:tmpl w:val="0D82AA9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D27095"/>
    <w:multiLevelType w:val="hybridMultilevel"/>
    <w:tmpl w:val="95AC4CC8"/>
    <w:lvl w:ilvl="0" w:tplc="B17A416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2D1673CD"/>
    <w:multiLevelType w:val="hybridMultilevel"/>
    <w:tmpl w:val="7B3893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F0257"/>
    <w:multiLevelType w:val="hybridMultilevel"/>
    <w:tmpl w:val="9732078C"/>
    <w:lvl w:ilvl="0" w:tplc="32CAF36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A1ADC"/>
    <w:multiLevelType w:val="hybridMultilevel"/>
    <w:tmpl w:val="0B46C74E"/>
    <w:lvl w:ilvl="0" w:tplc="BD669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3C7AEF"/>
    <w:multiLevelType w:val="hybridMultilevel"/>
    <w:tmpl w:val="F8DCA8DC"/>
    <w:lvl w:ilvl="0" w:tplc="195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E0773"/>
    <w:multiLevelType w:val="hybridMultilevel"/>
    <w:tmpl w:val="E682B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A3F93"/>
    <w:multiLevelType w:val="hybridMultilevel"/>
    <w:tmpl w:val="BFCC74F0"/>
    <w:lvl w:ilvl="0" w:tplc="80FCC24C">
      <w:start w:val="1"/>
      <w:numFmt w:val="decimal"/>
      <w:pStyle w:val="berschrift2"/>
      <w:lvlText w:val="%1."/>
      <w:lvlJc w:val="left"/>
      <w:pPr>
        <w:ind w:left="262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69036BCF"/>
    <w:multiLevelType w:val="hybridMultilevel"/>
    <w:tmpl w:val="F4B0CD16"/>
    <w:lvl w:ilvl="0" w:tplc="90989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F2686"/>
    <w:multiLevelType w:val="multilevel"/>
    <w:tmpl w:val="BDACF222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11">
    <w:nsid w:val="7A1A19C4"/>
    <w:multiLevelType w:val="hybridMultilevel"/>
    <w:tmpl w:val="5810F666"/>
    <w:lvl w:ilvl="0" w:tplc="DD3CEC6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02B29"/>
    <w:rsid w:val="00003348"/>
    <w:rsid w:val="00023910"/>
    <w:rsid w:val="0002422F"/>
    <w:rsid w:val="00046CC8"/>
    <w:rsid w:val="00051253"/>
    <w:rsid w:val="00053528"/>
    <w:rsid w:val="000A00BE"/>
    <w:rsid w:val="000B70E0"/>
    <w:rsid w:val="000C34D1"/>
    <w:rsid w:val="000F0360"/>
    <w:rsid w:val="00133DE5"/>
    <w:rsid w:val="001402F5"/>
    <w:rsid w:val="00171B4B"/>
    <w:rsid w:val="00171DB6"/>
    <w:rsid w:val="00187ED5"/>
    <w:rsid w:val="001A0522"/>
    <w:rsid w:val="001C4FD4"/>
    <w:rsid w:val="00211676"/>
    <w:rsid w:val="00213655"/>
    <w:rsid w:val="002200F5"/>
    <w:rsid w:val="00227D00"/>
    <w:rsid w:val="00232B76"/>
    <w:rsid w:val="00235768"/>
    <w:rsid w:val="00266378"/>
    <w:rsid w:val="00284550"/>
    <w:rsid w:val="00290175"/>
    <w:rsid w:val="002E359C"/>
    <w:rsid w:val="002E754D"/>
    <w:rsid w:val="00320525"/>
    <w:rsid w:val="00347831"/>
    <w:rsid w:val="00352700"/>
    <w:rsid w:val="003576B7"/>
    <w:rsid w:val="0036345A"/>
    <w:rsid w:val="0036760F"/>
    <w:rsid w:val="00370A1C"/>
    <w:rsid w:val="00394D32"/>
    <w:rsid w:val="003B2C93"/>
    <w:rsid w:val="003C05DE"/>
    <w:rsid w:val="003C37C6"/>
    <w:rsid w:val="003E2D03"/>
    <w:rsid w:val="003E4318"/>
    <w:rsid w:val="003F0B47"/>
    <w:rsid w:val="00400D31"/>
    <w:rsid w:val="00404AAA"/>
    <w:rsid w:val="00431352"/>
    <w:rsid w:val="00441CCD"/>
    <w:rsid w:val="00460F66"/>
    <w:rsid w:val="0046110E"/>
    <w:rsid w:val="00493D63"/>
    <w:rsid w:val="004A28F6"/>
    <w:rsid w:val="004D74BF"/>
    <w:rsid w:val="00510D93"/>
    <w:rsid w:val="005246D1"/>
    <w:rsid w:val="00530110"/>
    <w:rsid w:val="0055422D"/>
    <w:rsid w:val="0057694E"/>
    <w:rsid w:val="00584FCD"/>
    <w:rsid w:val="005A3C58"/>
    <w:rsid w:val="005D37B4"/>
    <w:rsid w:val="005D5FAE"/>
    <w:rsid w:val="006556F5"/>
    <w:rsid w:val="00691046"/>
    <w:rsid w:val="006D1CB6"/>
    <w:rsid w:val="00712534"/>
    <w:rsid w:val="00732D41"/>
    <w:rsid w:val="007331CA"/>
    <w:rsid w:val="00734165"/>
    <w:rsid w:val="00753EF3"/>
    <w:rsid w:val="007755FC"/>
    <w:rsid w:val="007A25F1"/>
    <w:rsid w:val="007D69DF"/>
    <w:rsid w:val="00850BC2"/>
    <w:rsid w:val="008B42A0"/>
    <w:rsid w:val="008E51FC"/>
    <w:rsid w:val="00912EE5"/>
    <w:rsid w:val="009200E8"/>
    <w:rsid w:val="00931274"/>
    <w:rsid w:val="00942655"/>
    <w:rsid w:val="0094748B"/>
    <w:rsid w:val="00964B4A"/>
    <w:rsid w:val="009751F2"/>
    <w:rsid w:val="009816AA"/>
    <w:rsid w:val="00996BA9"/>
    <w:rsid w:val="00997D73"/>
    <w:rsid w:val="00997E91"/>
    <w:rsid w:val="009A62BF"/>
    <w:rsid w:val="009A704D"/>
    <w:rsid w:val="00A11FD3"/>
    <w:rsid w:val="00A26BB0"/>
    <w:rsid w:val="00A37660"/>
    <w:rsid w:val="00A41900"/>
    <w:rsid w:val="00A6010B"/>
    <w:rsid w:val="00A6173E"/>
    <w:rsid w:val="00A82488"/>
    <w:rsid w:val="00A84229"/>
    <w:rsid w:val="00A87AB7"/>
    <w:rsid w:val="00AA3702"/>
    <w:rsid w:val="00AD3EFB"/>
    <w:rsid w:val="00AE0833"/>
    <w:rsid w:val="00AE27FB"/>
    <w:rsid w:val="00AF2D70"/>
    <w:rsid w:val="00B202D1"/>
    <w:rsid w:val="00B759B5"/>
    <w:rsid w:val="00BA49EC"/>
    <w:rsid w:val="00BC107C"/>
    <w:rsid w:val="00BC5A4D"/>
    <w:rsid w:val="00BD08E7"/>
    <w:rsid w:val="00BD1E3D"/>
    <w:rsid w:val="00BD3971"/>
    <w:rsid w:val="00BF6192"/>
    <w:rsid w:val="00BF6C1A"/>
    <w:rsid w:val="00C075D6"/>
    <w:rsid w:val="00C47ED9"/>
    <w:rsid w:val="00C66D70"/>
    <w:rsid w:val="00C73114"/>
    <w:rsid w:val="00C826A8"/>
    <w:rsid w:val="00CC60AC"/>
    <w:rsid w:val="00D01288"/>
    <w:rsid w:val="00D226FF"/>
    <w:rsid w:val="00D33F5D"/>
    <w:rsid w:val="00D37682"/>
    <w:rsid w:val="00D42F33"/>
    <w:rsid w:val="00D50FE2"/>
    <w:rsid w:val="00D609E5"/>
    <w:rsid w:val="00DF3B45"/>
    <w:rsid w:val="00DF6E7C"/>
    <w:rsid w:val="00E144F7"/>
    <w:rsid w:val="00E15CCD"/>
    <w:rsid w:val="00E32D8A"/>
    <w:rsid w:val="00E33FF0"/>
    <w:rsid w:val="00E40C48"/>
    <w:rsid w:val="00E47F6F"/>
    <w:rsid w:val="00E864BC"/>
    <w:rsid w:val="00E962B9"/>
    <w:rsid w:val="00E96F41"/>
    <w:rsid w:val="00ED2151"/>
    <w:rsid w:val="00EE14D5"/>
    <w:rsid w:val="00EE3ED5"/>
    <w:rsid w:val="00EE5419"/>
    <w:rsid w:val="00EE616F"/>
    <w:rsid w:val="00F16991"/>
    <w:rsid w:val="00F40FA6"/>
    <w:rsid w:val="00F64C64"/>
    <w:rsid w:val="00F82FBD"/>
    <w:rsid w:val="00FA2EC0"/>
    <w:rsid w:val="00FB30F4"/>
    <w:rsid w:val="00FB6AD8"/>
    <w:rsid w:val="00FD3F31"/>
    <w:rsid w:val="00FD441D"/>
    <w:rsid w:val="00FD73B1"/>
    <w:rsid w:val="00FE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0B70E0"/>
    <w:pPr>
      <w:keepNext/>
      <w:keepLines/>
      <w:tabs>
        <w:tab w:val="left" w:pos="567"/>
        <w:tab w:val="left" w:pos="708"/>
      </w:tabs>
      <w:suppressAutoHyphens/>
      <w:spacing w:after="240" w:line="440" w:lineRule="atLeast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1402F5"/>
    <w:pPr>
      <w:keepNext/>
      <w:keepLines/>
      <w:numPr>
        <w:numId w:val="12"/>
      </w:numPr>
      <w:tabs>
        <w:tab w:val="left" w:pos="567"/>
      </w:tabs>
      <w:suppressAutoHyphens/>
      <w:spacing w:after="360" w:line="360" w:lineRule="atLeast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0B70E0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1402F5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1253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3F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3F5D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3F5D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3F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3F5D"/>
    <w:rPr>
      <w:b/>
      <w:bCs/>
    </w:rPr>
  </w:style>
  <w:style w:type="paragraph" w:styleId="Listenabsatz">
    <w:name w:val="List Paragraph"/>
    <w:basedOn w:val="Standard"/>
    <w:uiPriority w:val="34"/>
    <w:qFormat/>
    <w:rsid w:val="00C826A8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A2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C09F6-671B-4113-BDEC-9286F3D0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5</cp:revision>
  <cp:lastPrinted>2013-02-25T13:13:00Z</cp:lastPrinted>
  <dcterms:created xsi:type="dcterms:W3CDTF">2013-03-20T07:57:00Z</dcterms:created>
  <dcterms:modified xsi:type="dcterms:W3CDTF">2013-03-20T19:40:00Z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d.wilkskamp@gmail.com@www.mendeley.com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http://www.zotero.org/styles/apsa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http://www.zotero.org/styles/asa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http://www.zotero.org/styles/mhra</vt:lpwstr>
  </property>
  <property fmtid="{D5CDD505-2E9C-101B-9397-08002B2CF9AE}" pid="18" name="Mendeley Recent Style Name 6_1">
    <vt:lpwstr>Modern Humanities Research Association (note with bibliography)</vt:lpwstr>
  </property>
  <property fmtid="{D5CDD505-2E9C-101B-9397-08002B2CF9AE}" pid="19" name="Mendeley Recent Style Id 7_1">
    <vt:lpwstr>http://www.zotero.org/styles/mla</vt:lpwstr>
  </property>
  <property fmtid="{D5CDD505-2E9C-101B-9397-08002B2CF9AE}" pid="20" name="Mendeley Recent Style Name 7_1">
    <vt:lpwstr>Modern Language Association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</Properties>
</file>