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0E0" w:rsidRDefault="000B70E0" w:rsidP="007D2B8E">
      <w:pPr>
        <w:pStyle w:val="StandardBericht"/>
        <w:jc w:val="both"/>
      </w:pPr>
    </w:p>
    <w:p w:rsidR="000B70E0" w:rsidRDefault="00A871B3" w:rsidP="007D2B8E">
      <w:pPr>
        <w:pStyle w:val="berschrift1"/>
        <w:spacing w:after="260" w:line="260" w:lineRule="atLeast"/>
        <w:jc w:val="both"/>
      </w:pPr>
      <w:r>
        <w:t>Wissen</w:t>
      </w:r>
      <w:r w:rsidR="00823736">
        <w:t>s</w:t>
      </w:r>
      <w:r>
        <w:t>landkarten</w:t>
      </w:r>
    </w:p>
    <w:p w:rsidR="000B70E0" w:rsidRDefault="000B70E0" w:rsidP="007D2B8E">
      <w:pPr>
        <w:pStyle w:val="berschrift2"/>
        <w:spacing w:after="260" w:line="260" w:lineRule="atLeast"/>
        <w:jc w:val="both"/>
      </w:pPr>
      <w:r>
        <w:t xml:space="preserve">Beschreibung </w:t>
      </w:r>
    </w:p>
    <w:p w:rsidR="00936978" w:rsidRDefault="00986FD2" w:rsidP="007D2B8E">
      <w:pPr>
        <w:pStyle w:val="StandardBericht"/>
        <w:spacing w:before="240"/>
        <w:ind w:left="0"/>
        <w:jc w:val="both"/>
      </w:pPr>
      <w:r>
        <w:t xml:space="preserve">Wissenslandkarten </w:t>
      </w:r>
      <w:r w:rsidR="00CC2E91">
        <w:t>(</w:t>
      </w:r>
      <w:r w:rsidR="00FE1D38">
        <w:t xml:space="preserve">auch Wissenskarte, </w:t>
      </w:r>
      <w:r w:rsidR="00CC2E91">
        <w:t xml:space="preserve">engl. </w:t>
      </w:r>
      <w:proofErr w:type="spellStart"/>
      <w:r w:rsidR="00CC2E91">
        <w:t>knowledge</w:t>
      </w:r>
      <w:proofErr w:type="spellEnd"/>
      <w:r w:rsidR="00CC2E91">
        <w:t xml:space="preserve"> </w:t>
      </w:r>
      <w:proofErr w:type="spellStart"/>
      <w:r w:rsidR="00CC2E91">
        <w:t>map</w:t>
      </w:r>
      <w:proofErr w:type="spellEnd"/>
      <w:r w:rsidR="00CC2E91">
        <w:t>)</w:t>
      </w:r>
      <w:r w:rsidR="00547B1B">
        <w:t xml:space="preserve"> </w:t>
      </w:r>
      <w:r>
        <w:t xml:space="preserve">dienen der </w:t>
      </w:r>
      <w:r w:rsidR="00FE1D38">
        <w:t xml:space="preserve">strukturierten </w:t>
      </w:r>
      <w:r>
        <w:t xml:space="preserve">Erfassung und Visualisierung </w:t>
      </w:r>
      <w:r w:rsidR="00CC2E91">
        <w:t>von existierenden</w:t>
      </w:r>
      <w:r>
        <w:t xml:space="preserve"> Wissensressourcen</w:t>
      </w:r>
      <w:r w:rsidR="00191F01">
        <w:t xml:space="preserve">. </w:t>
      </w:r>
      <w:r w:rsidR="00685BF9">
        <w:t>Indem sie Wissen identifizieren und zuordnen,</w:t>
      </w:r>
      <w:r>
        <w:t xml:space="preserve"> </w:t>
      </w:r>
      <w:r w:rsidR="00685BF9">
        <w:t>entsteht ein</w:t>
      </w:r>
      <w:r>
        <w:t xml:space="preserve"> transparentes</w:t>
      </w:r>
      <w:r w:rsidR="00685BF9">
        <w:t>, graphisches</w:t>
      </w:r>
      <w:r>
        <w:t xml:space="preserve"> Verzeichnis </w:t>
      </w:r>
      <w:r w:rsidR="009168BA">
        <w:t xml:space="preserve">von </w:t>
      </w:r>
      <w:r w:rsidR="00CC2E91">
        <w:t>vorhandene</w:t>
      </w:r>
      <w:r w:rsidR="005D01E1">
        <w:t>n</w:t>
      </w:r>
      <w:r w:rsidR="00CC2E91">
        <w:t xml:space="preserve"> </w:t>
      </w:r>
      <w:r w:rsidR="00547B1B">
        <w:t>Wissens</w:t>
      </w:r>
      <w:r w:rsidR="00FE1D38">
        <w:t>träger</w:t>
      </w:r>
      <w:r w:rsidR="005D01E1">
        <w:t>n</w:t>
      </w:r>
      <w:r w:rsidR="00FE1D38">
        <w:t xml:space="preserve">, </w:t>
      </w:r>
      <w:r w:rsidR="00191F01">
        <w:t>-</w:t>
      </w:r>
      <w:r w:rsidR="00FE1D38">
        <w:t>bestände</w:t>
      </w:r>
      <w:r w:rsidR="00191F01">
        <w:t>n,</w:t>
      </w:r>
      <w:r w:rsidR="00FE1D38">
        <w:t xml:space="preserve"> </w:t>
      </w:r>
      <w:r w:rsidR="00191F01">
        <w:t>-</w:t>
      </w:r>
      <w:r w:rsidR="00547B1B">
        <w:t xml:space="preserve">strukturen und </w:t>
      </w:r>
      <w:r w:rsidR="00685BF9">
        <w:t>-</w:t>
      </w:r>
      <w:r w:rsidR="00547B1B">
        <w:t>anwendungen</w:t>
      </w:r>
      <w:r w:rsidR="00191F01">
        <w:t>.</w:t>
      </w:r>
      <w:r w:rsidR="009168BA">
        <w:t xml:space="preserve"> </w:t>
      </w:r>
    </w:p>
    <w:p w:rsidR="00936978" w:rsidRDefault="002E77F6" w:rsidP="007D2B8E">
      <w:pPr>
        <w:pStyle w:val="StandardBericht"/>
        <w:spacing w:before="240"/>
        <w:ind w:left="0"/>
        <w:jc w:val="both"/>
      </w:pPr>
      <w:r>
        <w:t>Ziel von Wissenskarten ist es,</w:t>
      </w:r>
      <w:r w:rsidR="00936978">
        <w:t xml:space="preserve"> sowohl</w:t>
      </w:r>
      <w:r>
        <w:t xml:space="preserve"> expliz</w:t>
      </w:r>
      <w:r w:rsidR="00936978">
        <w:t>ites (bewusstes) als auch implizites (intuitives, wenig bewusstes) Wissen zu erfassen.</w:t>
      </w:r>
      <w:r w:rsidR="00936978" w:rsidRPr="00936978">
        <w:t xml:space="preserve"> </w:t>
      </w:r>
      <w:r w:rsidR="00936978">
        <w:t>Sie unterstützen bei der Orientierung innerhalb der Organisation und machen Wissen, welches für einen Lösungsprozess</w:t>
      </w:r>
      <w:r w:rsidR="00A52CC9">
        <w:t xml:space="preserve"> notwendig</w:t>
      </w:r>
      <w:r w:rsidR="00936978">
        <w:t xml:space="preserve"> ist, nutzbar. Wissenslandkarten beinhalten selbst </w:t>
      </w:r>
      <w:r w:rsidR="00A52CC9">
        <w:t>kein</w:t>
      </w:r>
      <w:r w:rsidR="00936978">
        <w:t xml:space="preserve"> Wissen,</w:t>
      </w:r>
      <w:r w:rsidR="00A52CC9">
        <w:t xml:space="preserve"> sondern</w:t>
      </w:r>
      <w:r w:rsidR="00936978">
        <w:t xml:space="preserve"> zeigen den Weg zum Wissen auf.</w:t>
      </w:r>
    </w:p>
    <w:p w:rsidR="00596E43" w:rsidRDefault="00596E43" w:rsidP="007D2B8E">
      <w:pPr>
        <w:pStyle w:val="StandardBericht"/>
        <w:spacing w:before="240"/>
        <w:ind w:left="0"/>
        <w:jc w:val="both"/>
      </w:pPr>
      <w:r>
        <w:t>Im Allgemeinen werden folgende Wissenslandkarte</w:t>
      </w:r>
      <w:r w:rsidR="00823736">
        <w:t>n</w:t>
      </w:r>
      <w:r>
        <w:t xml:space="preserve"> unterschieden:</w:t>
      </w:r>
    </w:p>
    <w:p w:rsidR="00596E43" w:rsidRDefault="004547A0" w:rsidP="007D2B8E">
      <w:pPr>
        <w:pStyle w:val="StandardBericht"/>
        <w:numPr>
          <w:ilvl w:val="0"/>
          <w:numId w:val="14"/>
        </w:numPr>
        <w:spacing w:before="240"/>
        <w:ind w:left="567" w:hanging="567"/>
        <w:jc w:val="both"/>
      </w:pPr>
      <w:r>
        <w:t>Wissensträgerkarten,</w:t>
      </w:r>
    </w:p>
    <w:p w:rsidR="00596E43" w:rsidRDefault="00596E43" w:rsidP="007D2B8E">
      <w:pPr>
        <w:pStyle w:val="StandardBericht"/>
        <w:numPr>
          <w:ilvl w:val="0"/>
          <w:numId w:val="14"/>
        </w:numPr>
        <w:spacing w:before="240"/>
        <w:ind w:left="567" w:hanging="567"/>
        <w:jc w:val="both"/>
      </w:pPr>
      <w:r>
        <w:t>Wissensbestandskarten,</w:t>
      </w:r>
    </w:p>
    <w:p w:rsidR="00596E43" w:rsidRDefault="00596E43" w:rsidP="007D2B8E">
      <w:pPr>
        <w:pStyle w:val="StandardBericht"/>
        <w:numPr>
          <w:ilvl w:val="0"/>
          <w:numId w:val="14"/>
        </w:numPr>
        <w:spacing w:before="240"/>
        <w:ind w:left="567" w:hanging="567"/>
        <w:jc w:val="both"/>
      </w:pPr>
      <w:r>
        <w:t>Wissensstrukturkarten,</w:t>
      </w:r>
    </w:p>
    <w:p w:rsidR="00596E43" w:rsidRDefault="00596E43" w:rsidP="007D2B8E">
      <w:pPr>
        <w:pStyle w:val="StandardBericht"/>
        <w:numPr>
          <w:ilvl w:val="0"/>
          <w:numId w:val="14"/>
        </w:numPr>
        <w:spacing w:before="240"/>
        <w:ind w:left="567" w:hanging="567"/>
        <w:jc w:val="both"/>
      </w:pPr>
      <w:r>
        <w:t>Wissensanwendungskarten,</w:t>
      </w:r>
    </w:p>
    <w:p w:rsidR="00596E43" w:rsidRDefault="00596E43" w:rsidP="007D2B8E">
      <w:pPr>
        <w:pStyle w:val="StandardBericht"/>
        <w:numPr>
          <w:ilvl w:val="0"/>
          <w:numId w:val="14"/>
        </w:numPr>
        <w:spacing w:before="240"/>
        <w:ind w:left="567" w:hanging="567"/>
        <w:jc w:val="both"/>
      </w:pPr>
      <w:r>
        <w:t>Wissensentwicklungskarten.</w:t>
      </w:r>
    </w:p>
    <w:p w:rsidR="00596E43" w:rsidRDefault="00596E43" w:rsidP="007D2B8E">
      <w:pPr>
        <w:pStyle w:val="StandardBericht"/>
        <w:spacing w:before="240"/>
        <w:ind w:left="0"/>
        <w:jc w:val="both"/>
      </w:pPr>
      <w:r>
        <w:rPr>
          <w:i/>
        </w:rPr>
        <w:t>Wissensträgerkarten</w:t>
      </w:r>
      <w:r>
        <w:t xml:space="preserve"> verweisen auf Personen und ihre jeweilige</w:t>
      </w:r>
      <w:r w:rsidR="00655DEF">
        <w:t>n</w:t>
      </w:r>
      <w:r>
        <w:t xml:space="preserve"> Sachgebiete innerhalb einer Organisation. Zusätzlich können Informationen wie z.</w:t>
      </w:r>
      <w:r w:rsidR="00CA7DD7">
        <w:t xml:space="preserve"> </w:t>
      </w:r>
      <w:r>
        <w:t>B. Standort, Qualifikation und</w:t>
      </w:r>
      <w:r w:rsidRPr="004B681A">
        <w:t xml:space="preserve"> </w:t>
      </w:r>
      <w:r>
        <w:t>Kernko</w:t>
      </w:r>
      <w:r w:rsidR="004547A0">
        <w:t xml:space="preserve">mpetenzen bereitgestellt </w:t>
      </w:r>
      <w:r w:rsidR="00287FF1">
        <w:t>werden.</w:t>
      </w:r>
    </w:p>
    <w:p w:rsidR="00596E43" w:rsidRDefault="00596E43" w:rsidP="007D2B8E">
      <w:pPr>
        <w:pStyle w:val="StandardBericht"/>
        <w:spacing w:before="240"/>
        <w:ind w:left="0"/>
        <w:jc w:val="both"/>
      </w:pPr>
      <w:r w:rsidRPr="001E3D0A">
        <w:rPr>
          <w:i/>
        </w:rPr>
        <w:t>Wissensbestandskarten</w:t>
      </w:r>
      <w:r>
        <w:t xml:space="preserve"> erweitern Wissensträgerkarten um den Verweis auf</w:t>
      </w:r>
      <w:r w:rsidR="00CA7DD7">
        <w:t xml:space="preserve"> kodifiziertes Wissen, wie Dokumente, Datenbanken, etc</w:t>
      </w:r>
      <w:r w:rsidR="00556EDF">
        <w:t>.</w:t>
      </w:r>
    </w:p>
    <w:p w:rsidR="007927CC" w:rsidRDefault="00596E43" w:rsidP="007D2B8E">
      <w:pPr>
        <w:pStyle w:val="StandardBericht"/>
        <w:spacing w:before="240"/>
        <w:ind w:left="0"/>
        <w:jc w:val="both"/>
      </w:pPr>
      <w:bookmarkStart w:id="0" w:name="OLE_LINK1"/>
      <w:r w:rsidRPr="00936978">
        <w:rPr>
          <w:i/>
        </w:rPr>
        <w:t>Wissensstrukturkarten</w:t>
      </w:r>
      <w:r>
        <w:t xml:space="preserve"> veranschaulichen komplexe Themen. Sie </w:t>
      </w:r>
      <w:r w:rsidRPr="00073B29">
        <w:t>stellen</w:t>
      </w:r>
      <w:r w:rsidRPr="00365CDF">
        <w:t xml:space="preserve"> </w:t>
      </w:r>
      <w:r>
        <w:t xml:space="preserve">die Beziehungen, Zusammenhänge und Abhängigkeiten von </w:t>
      </w:r>
      <w:r w:rsidR="00287FF1">
        <w:t>Inhalten und Sachverhalten dar.</w:t>
      </w:r>
    </w:p>
    <w:p w:rsidR="00287FF1" w:rsidRDefault="00596E43" w:rsidP="007D2B8E">
      <w:pPr>
        <w:pStyle w:val="StandardBericht"/>
        <w:spacing w:before="240"/>
        <w:ind w:left="0"/>
        <w:jc w:val="both"/>
      </w:pPr>
      <w:bookmarkStart w:id="1" w:name="OLE_LINK2"/>
      <w:bookmarkEnd w:id="0"/>
      <w:r w:rsidRPr="009168BA">
        <w:rPr>
          <w:i/>
        </w:rPr>
        <w:t>Wissensanwendungskarten</w:t>
      </w:r>
      <w:r>
        <w:t xml:space="preserve"> beschreiben die zeitliche und strukturelle Vorgehensweise innerhalb eines Prozesses. Zusätzlich verbinden sie die jeweiligen Prozessphasen mit dem dazugehörigen Wissensträger.</w:t>
      </w:r>
      <w:bookmarkStart w:id="2" w:name="OLE_LINK3"/>
      <w:bookmarkEnd w:id="1"/>
    </w:p>
    <w:p w:rsidR="00596E43" w:rsidRDefault="00596E43" w:rsidP="007D2B8E">
      <w:pPr>
        <w:pStyle w:val="StandardBericht"/>
        <w:spacing w:before="240"/>
        <w:ind w:left="0"/>
        <w:jc w:val="both"/>
      </w:pPr>
      <w:r>
        <w:rPr>
          <w:i/>
        </w:rPr>
        <w:t>Wissensentwicklungskarten</w:t>
      </w:r>
      <w:r w:rsidR="00CA7DD7">
        <w:t xml:space="preserve"> hingegen</w:t>
      </w:r>
      <w:r>
        <w:t xml:space="preserve"> beschreiben die für die Prozesse erforderlichen Kompetenzen, welche für das Optimieren und Ausführen von organisatorischen Abläufen wesentlich sind. Si</w:t>
      </w:r>
      <w:r w:rsidR="00CA7DD7">
        <w:t>e zeigen demnach den Verlauf des</w:t>
      </w:r>
      <w:r>
        <w:t xml:space="preserve"> Wissensaufbau</w:t>
      </w:r>
      <w:r w:rsidR="00CA7DD7">
        <w:t>s</w:t>
      </w:r>
      <w:r>
        <w:t xml:space="preserve"> auf.</w:t>
      </w:r>
    </w:p>
    <w:bookmarkEnd w:id="2"/>
    <w:p w:rsidR="007D2B8E" w:rsidRDefault="007D2B8E">
      <w:pPr>
        <w:spacing w:after="200" w:line="276" w:lineRule="auto"/>
      </w:pPr>
      <w:r>
        <w:br w:type="page"/>
      </w:r>
    </w:p>
    <w:p w:rsidR="00596E43" w:rsidRDefault="00596E43" w:rsidP="007D2B8E">
      <w:pPr>
        <w:pStyle w:val="StandardBericht"/>
        <w:spacing w:before="240"/>
        <w:ind w:left="0"/>
        <w:jc w:val="both"/>
      </w:pPr>
    </w:p>
    <w:p w:rsidR="000B70E0" w:rsidRDefault="00924F38" w:rsidP="007D2B8E">
      <w:pPr>
        <w:pStyle w:val="berschrift2"/>
        <w:spacing w:after="260" w:line="260" w:lineRule="atLeast"/>
        <w:jc w:val="both"/>
      </w:pPr>
      <w:r>
        <w:t>Ziele</w:t>
      </w:r>
    </w:p>
    <w:p w:rsidR="00DA1C60" w:rsidRDefault="00DA1C60" w:rsidP="007D2B8E">
      <w:pPr>
        <w:pStyle w:val="StandardBericht"/>
        <w:numPr>
          <w:ilvl w:val="0"/>
          <w:numId w:val="14"/>
        </w:numPr>
        <w:ind w:left="567" w:hanging="567"/>
        <w:jc w:val="both"/>
      </w:pPr>
      <w:r>
        <w:t>Wissen identifizieren und generieren (Wissensträger, -bestände)</w:t>
      </w:r>
    </w:p>
    <w:p w:rsidR="000B70E0" w:rsidRDefault="002E77F6" w:rsidP="007D2B8E">
      <w:pPr>
        <w:pStyle w:val="StandardBericht"/>
        <w:numPr>
          <w:ilvl w:val="0"/>
          <w:numId w:val="14"/>
        </w:numPr>
        <w:ind w:left="567" w:hanging="567"/>
        <w:jc w:val="both"/>
      </w:pPr>
      <w:r>
        <w:t xml:space="preserve">Kernwissen </w:t>
      </w:r>
      <w:r w:rsidR="00D624B2">
        <w:t>sichtbar machen</w:t>
      </w:r>
      <w:r w:rsidR="00DA1C60">
        <w:t xml:space="preserve"> (Wissenstransparenz)</w:t>
      </w:r>
    </w:p>
    <w:p w:rsidR="00DA1C60" w:rsidRDefault="002E77F6" w:rsidP="007D2B8E">
      <w:pPr>
        <w:pStyle w:val="StandardBericht"/>
        <w:numPr>
          <w:ilvl w:val="0"/>
          <w:numId w:val="14"/>
        </w:numPr>
        <w:ind w:left="567" w:hanging="567"/>
        <w:jc w:val="both"/>
      </w:pPr>
      <w:r>
        <w:t>Mitarbeiter vernetzen</w:t>
      </w:r>
    </w:p>
    <w:p w:rsidR="00513C05" w:rsidRDefault="00D624B2" w:rsidP="007D2B8E">
      <w:pPr>
        <w:pStyle w:val="StandardBericht"/>
        <w:numPr>
          <w:ilvl w:val="0"/>
          <w:numId w:val="14"/>
        </w:numPr>
        <w:ind w:left="567" w:hanging="567"/>
        <w:jc w:val="both"/>
      </w:pPr>
      <w:r>
        <w:t>Schnellen</w:t>
      </w:r>
      <w:r w:rsidR="00DA1C60">
        <w:t xml:space="preserve"> Zugriff auf notwendige Information </w:t>
      </w:r>
      <w:r>
        <w:t>ermöglichen</w:t>
      </w:r>
    </w:p>
    <w:p w:rsidR="000B70E0" w:rsidRDefault="002E77F6" w:rsidP="007D2B8E">
      <w:pPr>
        <w:pStyle w:val="StandardBericht"/>
        <w:numPr>
          <w:ilvl w:val="0"/>
          <w:numId w:val="14"/>
        </w:numPr>
        <w:ind w:left="567" w:hanging="567"/>
        <w:jc w:val="both"/>
      </w:pPr>
      <w:r>
        <w:t xml:space="preserve">Räumliche und zeitliche Barrieren </w:t>
      </w:r>
      <w:r w:rsidR="00013A88">
        <w:t>des Wissensaustausch</w:t>
      </w:r>
      <w:r w:rsidR="00A52CC9">
        <w:t>s</w:t>
      </w:r>
      <w:r w:rsidR="00013A88">
        <w:t xml:space="preserve"> </w:t>
      </w:r>
      <w:r w:rsidR="00D624B2">
        <w:t>überwinden</w:t>
      </w:r>
    </w:p>
    <w:p w:rsidR="002E77F6" w:rsidRDefault="00DA1C60" w:rsidP="007D2B8E">
      <w:pPr>
        <w:pStyle w:val="StandardBericht"/>
        <w:numPr>
          <w:ilvl w:val="0"/>
          <w:numId w:val="14"/>
        </w:numPr>
        <w:ind w:left="567" w:hanging="567"/>
        <w:jc w:val="both"/>
      </w:pPr>
      <w:r>
        <w:t xml:space="preserve">Wissenslücken </w:t>
      </w:r>
      <w:r w:rsidR="00D624B2">
        <w:t>identifizieren</w:t>
      </w:r>
      <w:r>
        <w:t xml:space="preserve"> und Entwicklungsbedarf </w:t>
      </w:r>
      <w:r w:rsidR="00D624B2">
        <w:t>aufdecken</w:t>
      </w:r>
    </w:p>
    <w:p w:rsidR="00596E43" w:rsidRDefault="00596E43" w:rsidP="007D2B8E">
      <w:pPr>
        <w:pStyle w:val="StandardBericht"/>
        <w:ind w:left="0"/>
        <w:jc w:val="both"/>
      </w:pPr>
    </w:p>
    <w:p w:rsidR="000B70E0" w:rsidRDefault="00924F38" w:rsidP="007D2B8E">
      <w:pPr>
        <w:pStyle w:val="berschrift2"/>
        <w:spacing w:after="260" w:line="260" w:lineRule="atLeast"/>
        <w:jc w:val="both"/>
      </w:pPr>
      <w:r>
        <w:t>Vorgehen</w:t>
      </w:r>
    </w:p>
    <w:p w:rsidR="00424CD7" w:rsidRDefault="00424CD7" w:rsidP="007D2B8E">
      <w:pPr>
        <w:pStyle w:val="StandardBericht"/>
        <w:numPr>
          <w:ilvl w:val="0"/>
          <w:numId w:val="10"/>
        </w:numPr>
        <w:spacing w:before="240"/>
        <w:ind w:left="567" w:hanging="567"/>
        <w:jc w:val="both"/>
      </w:pPr>
      <w:r>
        <w:t>Wissensstand erfassen</w:t>
      </w:r>
    </w:p>
    <w:p w:rsidR="0003483C" w:rsidRDefault="0003483C" w:rsidP="007D2B8E">
      <w:pPr>
        <w:pStyle w:val="StandardBericht"/>
        <w:spacing w:before="240"/>
        <w:ind w:left="0"/>
        <w:jc w:val="both"/>
      </w:pPr>
      <w:r>
        <w:t xml:space="preserve">Im ersten Schritt muss der reale Wissensstand erfasst werden. Dazu müssen Wissensträger, Wissensbestände und wissensintensive Prozesse erfasst werden. Hierdurch können bestehende Wissenslücken erkenntlich gemacht werden. </w:t>
      </w:r>
      <w:r w:rsidR="00DE716E">
        <w:br/>
        <w:t xml:space="preserve">Die Wissensbestände können bspw. mit folgenden Werkzeugen erfasst werden: </w:t>
      </w:r>
      <w:r>
        <w:t xml:space="preserve">Fragebögen, </w:t>
      </w:r>
      <w:r w:rsidR="00287FF1">
        <w:t>abteilungsinternen Mee</w:t>
      </w:r>
      <w:r w:rsidR="00F10F89">
        <w:t>tings, oder mehrtägig angelegte</w:t>
      </w:r>
      <w:r w:rsidR="00287FF1">
        <w:t xml:space="preserve"> Workshops.</w:t>
      </w:r>
      <w:r>
        <w:t xml:space="preserve"> Neben der Mitarbeiterbefragung </w:t>
      </w:r>
      <w:r w:rsidR="00DE716E">
        <w:t>müssen auch alle</w:t>
      </w:r>
      <w:r w:rsidR="00C473A4">
        <w:t xml:space="preserve"> tatsächlichen Wissensbestände, wie Dokumente, E-Mails oder Telefonnotizen, </w:t>
      </w:r>
      <w:r w:rsidR="00DE716E">
        <w:t>sorgfältig gesichtet werden</w:t>
      </w:r>
      <w:r w:rsidR="00C473A4">
        <w:t>, denn auch sie können wichtige Informationen enthalten.</w:t>
      </w:r>
    </w:p>
    <w:p w:rsidR="00424CD7" w:rsidRDefault="00424CD7" w:rsidP="007D2B8E">
      <w:pPr>
        <w:pStyle w:val="StandardBericht"/>
        <w:numPr>
          <w:ilvl w:val="0"/>
          <w:numId w:val="10"/>
        </w:numPr>
        <w:spacing w:before="240"/>
        <w:ind w:left="567" w:hanging="567"/>
        <w:jc w:val="both"/>
      </w:pPr>
      <w:r>
        <w:t>Wissen modellieren</w:t>
      </w:r>
    </w:p>
    <w:p w:rsidR="00674AD9" w:rsidRDefault="0003483C" w:rsidP="007D2B8E">
      <w:pPr>
        <w:pStyle w:val="StandardBericht"/>
        <w:spacing w:before="240"/>
        <w:ind w:left="0"/>
        <w:jc w:val="both"/>
      </w:pPr>
      <w:r>
        <w:t>Anschließend muss das abzubildende Wissen modelliert werde</w:t>
      </w:r>
      <w:r w:rsidR="00F10F89">
        <w:t>n; Es muss</w:t>
      </w:r>
      <w:r w:rsidR="00663700">
        <w:t xml:space="preserve"> in </w:t>
      </w:r>
      <w:r w:rsidR="00C473A4">
        <w:t xml:space="preserve">eine zugängliche Form </w:t>
      </w:r>
      <w:r w:rsidR="00DE716E">
        <w:t>geb</w:t>
      </w:r>
      <w:r w:rsidR="00C473A4">
        <w:t xml:space="preserve">racht werden, um einen systematischen Zugang zu gewährleisten. </w:t>
      </w:r>
      <w:r w:rsidR="001C1C76">
        <w:t>Die</w:t>
      </w:r>
      <w:r w:rsidR="00DE716E">
        <w:t xml:space="preserve"> Bestände </w:t>
      </w:r>
      <w:r w:rsidR="001C1C76">
        <w:t xml:space="preserve">sind </w:t>
      </w:r>
      <w:r w:rsidR="00DE716E">
        <w:t xml:space="preserve">sinnvoll </w:t>
      </w:r>
      <w:r w:rsidR="001C1C76">
        <w:t xml:space="preserve">zu </w:t>
      </w:r>
      <w:r w:rsidR="00DE716E">
        <w:t>katalogisier</w:t>
      </w:r>
      <w:r w:rsidR="00275054">
        <w:t>en</w:t>
      </w:r>
      <w:r w:rsidR="00DE716E">
        <w:t xml:space="preserve"> und </w:t>
      </w:r>
      <w:r w:rsidR="001C1C76">
        <w:t xml:space="preserve">zu </w:t>
      </w:r>
      <w:r w:rsidR="00275054">
        <w:t>bene</w:t>
      </w:r>
      <w:r w:rsidR="00EA64EC">
        <w:t>n</w:t>
      </w:r>
      <w:r w:rsidR="00275054">
        <w:t>nen</w:t>
      </w:r>
      <w:r w:rsidR="00C473A4">
        <w:t>.</w:t>
      </w:r>
      <w:r w:rsidR="00663700">
        <w:t xml:space="preserve"> </w:t>
      </w:r>
      <w:r w:rsidR="001C1C76">
        <w:t xml:space="preserve">Eine solche Operationalisierung kann zum Beispiel mithilfe einer Tabelle, </w:t>
      </w:r>
      <w:r w:rsidR="00275054">
        <w:t xml:space="preserve">(siehe </w:t>
      </w:r>
      <w:r w:rsidR="001C1C76">
        <w:t>Vorlage</w:t>
      </w:r>
      <w:r w:rsidR="00275054">
        <w:t>)</w:t>
      </w:r>
      <w:r w:rsidR="001C1C76">
        <w:t xml:space="preserve"> geschehen.</w:t>
      </w:r>
      <w:r w:rsidR="00423FAE">
        <w:br/>
      </w:r>
      <w:r w:rsidR="00C473A4">
        <w:t>Danach wird festgelegt, welche Form von Wissenslandkarten sich am besten für die Darstellung des abzubildenden Wissens eignet.</w:t>
      </w:r>
      <w:r w:rsidR="00423FAE">
        <w:t xml:space="preserve"> Hierfür eignet sich z.</w:t>
      </w:r>
      <w:r w:rsidR="00D624B2">
        <w:t xml:space="preserve"> </w:t>
      </w:r>
      <w:r w:rsidR="00423FAE">
        <w:t xml:space="preserve">B. eine Katalogstruktur oder eine Netzstruktur wie bei einer </w:t>
      </w:r>
      <w:proofErr w:type="spellStart"/>
      <w:r w:rsidR="00423FAE">
        <w:t>Mind-Map</w:t>
      </w:r>
      <w:proofErr w:type="spellEnd"/>
      <w:r w:rsidR="00556EDF">
        <w:t xml:space="preserve"> (siehe Beispiel</w:t>
      </w:r>
      <w:r w:rsidR="001C1C76">
        <w:t>).</w:t>
      </w:r>
    </w:p>
    <w:p w:rsidR="00424CD7" w:rsidRDefault="00424CD7" w:rsidP="007D2B8E">
      <w:pPr>
        <w:pStyle w:val="StandardBericht"/>
        <w:numPr>
          <w:ilvl w:val="0"/>
          <w:numId w:val="10"/>
        </w:numPr>
        <w:spacing w:before="240"/>
        <w:ind w:left="567" w:hanging="567"/>
        <w:jc w:val="both"/>
      </w:pPr>
      <w:r>
        <w:t>Wissenslandkarten technisch realisieren</w:t>
      </w:r>
    </w:p>
    <w:p w:rsidR="00674AD9" w:rsidRDefault="00423FAE" w:rsidP="007D2B8E">
      <w:pPr>
        <w:pStyle w:val="StandardBericht"/>
        <w:spacing w:before="240"/>
        <w:ind w:left="0"/>
        <w:jc w:val="both"/>
      </w:pPr>
      <w:r>
        <w:t>In Schritt 3 erfolgt die technische Realisierung der Wissenslandkarten. Durch zumeist technische Elemente wird die Wissenskarte in bestehende Geschäftsprozesssysteme ein</w:t>
      </w:r>
      <w:r w:rsidR="00D624B2">
        <w:t>gegliedert. Navigationselemente,</w:t>
      </w:r>
      <w:r>
        <w:t xml:space="preserve"> wie z.</w:t>
      </w:r>
      <w:r w:rsidR="00D624B2">
        <w:t xml:space="preserve"> </w:t>
      </w:r>
      <w:r>
        <w:t>B. Überblicksansichten oder Suchmaschinen innerhalb der Wissenslandkarte</w:t>
      </w:r>
      <w:r w:rsidR="00D624B2">
        <w:t>,</w:t>
      </w:r>
      <w:r>
        <w:t xml:space="preserve"> werden in diesem Schritt </w:t>
      </w:r>
      <w:r w:rsidR="00DE716E">
        <w:t>hinzugefügt.</w:t>
      </w:r>
      <w:r w:rsidR="00674AD9">
        <w:t xml:space="preserve"> Zus</w:t>
      </w:r>
      <w:r w:rsidR="00D624B2">
        <w:t>atzinformationen</w:t>
      </w:r>
      <w:r w:rsidR="00674AD9">
        <w:t xml:space="preserve">, wie </w:t>
      </w:r>
      <w:r w:rsidR="00D624B2">
        <w:t xml:space="preserve">z. B. </w:t>
      </w:r>
      <w:r w:rsidR="00674AD9">
        <w:t>Kontaktdat</w:t>
      </w:r>
      <w:r w:rsidR="00D624B2">
        <w:t>en oder Diskussionsforen</w:t>
      </w:r>
      <w:r w:rsidR="00674AD9">
        <w:t xml:space="preserve">, </w:t>
      </w:r>
      <w:r w:rsidR="00DE716E">
        <w:t>werden hier ebenfalls bereitgestellt.</w:t>
      </w:r>
    </w:p>
    <w:p w:rsidR="007D2B8E" w:rsidRDefault="007D2B8E">
      <w:pPr>
        <w:spacing w:after="200" w:line="276" w:lineRule="auto"/>
      </w:pPr>
      <w:r>
        <w:br w:type="page"/>
      </w:r>
    </w:p>
    <w:p w:rsidR="007D2B8E" w:rsidRDefault="007D2B8E" w:rsidP="007D2B8E">
      <w:pPr>
        <w:pStyle w:val="StandardBericht"/>
        <w:spacing w:before="240"/>
        <w:ind w:left="567"/>
        <w:jc w:val="both"/>
      </w:pPr>
    </w:p>
    <w:p w:rsidR="00424CD7" w:rsidRDefault="00424CD7" w:rsidP="007D2B8E">
      <w:pPr>
        <w:pStyle w:val="StandardBericht"/>
        <w:numPr>
          <w:ilvl w:val="0"/>
          <w:numId w:val="10"/>
        </w:numPr>
        <w:spacing w:before="240"/>
        <w:ind w:left="567" w:hanging="567"/>
        <w:jc w:val="both"/>
      </w:pPr>
      <w:r>
        <w:t>Pflege und Aktualisierung</w:t>
      </w:r>
    </w:p>
    <w:p w:rsidR="00CD0589" w:rsidRDefault="00847EC4" w:rsidP="007D2B8E">
      <w:pPr>
        <w:pStyle w:val="StandardBericht"/>
        <w:spacing w:before="240"/>
        <w:ind w:left="0"/>
        <w:jc w:val="both"/>
      </w:pPr>
      <w:r>
        <w:t>Der letzte Schritt ist die laufende</w:t>
      </w:r>
      <w:r w:rsidR="00BF43A7">
        <w:t xml:space="preserve"> Aktualisierung, Erweiterung und Korrektur</w:t>
      </w:r>
      <w:r w:rsidR="00837886">
        <w:t xml:space="preserve"> der Wissensbestände</w:t>
      </w:r>
      <w:r>
        <w:t>.</w:t>
      </w:r>
      <w:r w:rsidR="00BF43A7">
        <w:t xml:space="preserve"> </w:t>
      </w:r>
      <w:r>
        <w:t>Es hat sich bewährt, hier klare personelle Zuständigkeiten festzulegen.</w:t>
      </w:r>
      <w:r w:rsidR="00DE716E">
        <w:t xml:space="preserve"> Dies soll sicherstellen, dass die bereitgestellten Informationen verlässlich sind.</w:t>
      </w:r>
      <w:r w:rsidR="00BF43A7">
        <w:t xml:space="preserve"> Mithilfe von qualitätssichernden Kriterien (funktional, kognitiv, technisch und gestalterisch) kann der Erfolg der Wissenslandkarte evaluiert werden.</w:t>
      </w:r>
    </w:p>
    <w:p w:rsidR="007D2B8E" w:rsidRDefault="007D2B8E" w:rsidP="007D2B8E">
      <w:pPr>
        <w:pStyle w:val="StandardBericht"/>
        <w:spacing w:before="240"/>
        <w:ind w:left="0"/>
        <w:jc w:val="both"/>
      </w:pPr>
    </w:p>
    <w:p w:rsidR="000B70E0" w:rsidRDefault="000B70E0" w:rsidP="007D2B8E">
      <w:pPr>
        <w:pStyle w:val="berschrift2"/>
        <w:spacing w:after="260" w:line="260" w:lineRule="atLeast"/>
        <w:jc w:val="both"/>
      </w:pPr>
      <w:r>
        <w:t>Anwendung</w:t>
      </w:r>
    </w:p>
    <w:p w:rsidR="00F51D2F" w:rsidRDefault="00F51D2F" w:rsidP="007D2B8E">
      <w:pPr>
        <w:pStyle w:val="StandardBericht"/>
        <w:numPr>
          <w:ilvl w:val="0"/>
          <w:numId w:val="12"/>
        </w:numPr>
        <w:spacing w:before="240"/>
        <w:ind w:left="567" w:hanging="567"/>
        <w:jc w:val="both"/>
      </w:pPr>
      <w:r>
        <w:t>Phase 1 – Strategiefähige Kerngruppe:</w:t>
      </w:r>
    </w:p>
    <w:p w:rsidR="00F51D2F" w:rsidRDefault="00F51D2F" w:rsidP="007D2B8E">
      <w:pPr>
        <w:pStyle w:val="StandardBericht"/>
        <w:numPr>
          <w:ilvl w:val="1"/>
          <w:numId w:val="15"/>
        </w:numPr>
        <w:spacing w:before="240"/>
        <w:ind w:left="1134" w:hanging="567"/>
        <w:jc w:val="both"/>
      </w:pPr>
      <w:r w:rsidRPr="00CA7DD7">
        <w:t xml:space="preserve">Kompetenz: </w:t>
      </w:r>
      <w:r w:rsidR="00CB2B02">
        <w:t xml:space="preserve">Kompetenzen aufdecken; </w:t>
      </w:r>
      <w:r>
        <w:t>Kerngruppe finden</w:t>
      </w:r>
    </w:p>
    <w:p w:rsidR="00CB2B02" w:rsidRPr="00CB2B02" w:rsidRDefault="00CB2B02" w:rsidP="007D2B8E">
      <w:pPr>
        <w:pStyle w:val="StandardBericht"/>
        <w:numPr>
          <w:ilvl w:val="1"/>
          <w:numId w:val="15"/>
        </w:numPr>
        <w:spacing w:before="240"/>
        <w:ind w:left="1134" w:hanging="567"/>
        <w:jc w:val="both"/>
      </w:pPr>
      <w:r w:rsidRPr="00CA7DD7">
        <w:t>Kommunikation:</w:t>
      </w:r>
      <w:r>
        <w:t xml:space="preserve"> </w:t>
      </w:r>
      <w:r w:rsidR="000020E6">
        <w:t>A</w:t>
      </w:r>
      <w:r>
        <w:t>ufbau und Sicherstellung eines stabilen Kommunikations</w:t>
      </w:r>
      <w:r w:rsidR="005D01E1">
        <w:t>- und Wissens</w:t>
      </w:r>
      <w:r>
        <w:t>flusses</w:t>
      </w:r>
    </w:p>
    <w:p w:rsidR="00CB2B02" w:rsidRDefault="00CB2B02" w:rsidP="007D2B8E">
      <w:pPr>
        <w:pStyle w:val="StandardBericht"/>
        <w:numPr>
          <w:ilvl w:val="1"/>
          <w:numId w:val="15"/>
        </w:numPr>
        <w:spacing w:before="240"/>
        <w:ind w:left="1134" w:hanging="567"/>
        <w:jc w:val="both"/>
      </w:pPr>
      <w:r w:rsidRPr="00CA7DD7">
        <w:t xml:space="preserve">Kraft: </w:t>
      </w:r>
      <w:r>
        <w:t xml:space="preserve">Vernetzung </w:t>
      </w:r>
      <w:r w:rsidR="009E70A2">
        <w:t>von</w:t>
      </w:r>
      <w:r>
        <w:t xml:space="preserve"> </w:t>
      </w:r>
      <w:r w:rsidR="009E70A2">
        <w:t xml:space="preserve">zentralen </w:t>
      </w:r>
      <w:r>
        <w:t>Akteure</w:t>
      </w:r>
      <w:r w:rsidR="009E70A2">
        <w:t>n und Kompetenzen</w:t>
      </w:r>
    </w:p>
    <w:p w:rsidR="00F51D2F" w:rsidRDefault="00F51D2F" w:rsidP="007D2B8E">
      <w:pPr>
        <w:pStyle w:val="StandardBericht"/>
        <w:numPr>
          <w:ilvl w:val="0"/>
          <w:numId w:val="12"/>
        </w:numPr>
        <w:spacing w:before="240"/>
        <w:ind w:left="567" w:hanging="567"/>
        <w:jc w:val="both"/>
      </w:pPr>
      <w:r>
        <w:t>Phase 2 – Agenda Setting:</w:t>
      </w:r>
    </w:p>
    <w:p w:rsidR="00F51D2F" w:rsidRPr="00CA7DD7" w:rsidRDefault="00F51D2F" w:rsidP="007D2B8E">
      <w:pPr>
        <w:pStyle w:val="StandardBericht"/>
        <w:numPr>
          <w:ilvl w:val="1"/>
          <w:numId w:val="15"/>
        </w:numPr>
        <w:spacing w:before="240"/>
        <w:ind w:left="1134" w:hanging="567"/>
        <w:jc w:val="both"/>
      </w:pPr>
      <w:r w:rsidRPr="00CA7DD7">
        <w:t xml:space="preserve">Kompetenz: </w:t>
      </w:r>
      <w:r w:rsidR="00CB2B02" w:rsidRPr="00CA7DD7">
        <w:t xml:space="preserve">Erfassung des Wissensstands; </w:t>
      </w:r>
      <w:r w:rsidRPr="00CA7DD7">
        <w:t>Wissensbedarf identifizieren</w:t>
      </w:r>
    </w:p>
    <w:p w:rsidR="00CB2B02" w:rsidRPr="00CA7DD7" w:rsidRDefault="00CB2B02" w:rsidP="007D2B8E">
      <w:pPr>
        <w:pStyle w:val="StandardBericht"/>
        <w:numPr>
          <w:ilvl w:val="1"/>
          <w:numId w:val="15"/>
        </w:numPr>
        <w:spacing w:before="240"/>
        <w:ind w:left="1134" w:hanging="567"/>
        <w:jc w:val="both"/>
      </w:pPr>
      <w:r w:rsidRPr="00CA7DD7">
        <w:t xml:space="preserve">Kommunikation: </w:t>
      </w:r>
      <w:r w:rsidR="008052CA" w:rsidRPr="00CA7DD7">
        <w:t xml:space="preserve">Entwicklung und </w:t>
      </w:r>
      <w:r w:rsidRPr="00CA7DD7">
        <w:t>Bereitstellung von Informationen</w:t>
      </w:r>
    </w:p>
    <w:p w:rsidR="00F51D2F" w:rsidRDefault="008052CA" w:rsidP="007D2B8E">
      <w:pPr>
        <w:pStyle w:val="StandardBericht"/>
        <w:numPr>
          <w:ilvl w:val="0"/>
          <w:numId w:val="12"/>
        </w:numPr>
        <w:spacing w:before="240"/>
        <w:ind w:left="567" w:hanging="567"/>
        <w:jc w:val="both"/>
      </w:pPr>
      <w:r>
        <w:t>Phase 4</w:t>
      </w:r>
      <w:r w:rsidR="00F51D2F">
        <w:t xml:space="preserve"> – </w:t>
      </w:r>
      <w:r>
        <w:t>Umsetzung</w:t>
      </w:r>
      <w:r w:rsidR="00CA7DD7">
        <w:t>:</w:t>
      </w:r>
    </w:p>
    <w:p w:rsidR="00F51D2F" w:rsidRPr="00CA7DD7" w:rsidRDefault="00F51D2F" w:rsidP="007D2B8E">
      <w:pPr>
        <w:pStyle w:val="StandardBericht"/>
        <w:numPr>
          <w:ilvl w:val="1"/>
          <w:numId w:val="15"/>
        </w:numPr>
        <w:spacing w:before="240"/>
        <w:ind w:left="1134" w:hanging="567"/>
        <w:jc w:val="both"/>
      </w:pPr>
      <w:r w:rsidRPr="00CA7DD7">
        <w:t xml:space="preserve">Kompetenz: </w:t>
      </w:r>
      <w:r w:rsidR="008052CA" w:rsidRPr="00CA7DD7">
        <w:t>korrektes Nutzen von Fachwissen; Etablieren von Abläufen und</w:t>
      </w:r>
      <w:r w:rsidR="000B3129" w:rsidRPr="00CA7DD7">
        <w:t xml:space="preserve"> </w:t>
      </w:r>
      <w:r w:rsidR="008052CA" w:rsidRPr="00CA7DD7">
        <w:t>Lösungsvorschlägen</w:t>
      </w:r>
    </w:p>
    <w:p w:rsidR="008052CA" w:rsidRPr="00CA7DD7" w:rsidRDefault="008052CA" w:rsidP="007D2B8E">
      <w:pPr>
        <w:pStyle w:val="StandardBericht"/>
        <w:numPr>
          <w:ilvl w:val="1"/>
          <w:numId w:val="15"/>
        </w:numPr>
        <w:spacing w:before="240"/>
        <w:ind w:left="1134" w:hanging="567"/>
        <w:jc w:val="both"/>
      </w:pPr>
      <w:r w:rsidRPr="00CA7DD7">
        <w:t>Kommunikation: Anleitung zur Umsetzung von Reformen</w:t>
      </w:r>
    </w:p>
    <w:p w:rsidR="00F51D2F" w:rsidRPr="00CA7DD7" w:rsidRDefault="00F51D2F" w:rsidP="007D2B8E">
      <w:pPr>
        <w:pStyle w:val="StandardBericht"/>
        <w:numPr>
          <w:ilvl w:val="1"/>
          <w:numId w:val="15"/>
        </w:numPr>
        <w:spacing w:before="240"/>
        <w:ind w:left="1134" w:hanging="567"/>
        <w:jc w:val="both"/>
      </w:pPr>
      <w:r w:rsidRPr="00CA7DD7">
        <w:t xml:space="preserve">Kraft: </w:t>
      </w:r>
      <w:r w:rsidR="000020E6">
        <w:t>S</w:t>
      </w:r>
      <w:r w:rsidR="008052CA" w:rsidRPr="00CA7DD7">
        <w:t>chaffen von klaren Verantwortlichkeiten</w:t>
      </w:r>
      <w:r w:rsidR="00804304" w:rsidRPr="00CA7DD7">
        <w:t>; Wissenstransfer wird ermöglicht</w:t>
      </w:r>
    </w:p>
    <w:p w:rsidR="003F0B47" w:rsidRDefault="003F0B47" w:rsidP="007D2B8E">
      <w:pPr>
        <w:pStyle w:val="StandardBericht"/>
        <w:spacing w:before="240"/>
        <w:ind w:left="0"/>
        <w:jc w:val="both"/>
      </w:pPr>
    </w:p>
    <w:p w:rsidR="00615830" w:rsidRDefault="00615830" w:rsidP="007D2B8E">
      <w:pPr>
        <w:pStyle w:val="berschrift2"/>
        <w:spacing w:after="260" w:line="260" w:lineRule="atLeast"/>
        <w:jc w:val="both"/>
      </w:pPr>
      <w:r>
        <w:t>Weitere Quellen</w:t>
      </w:r>
    </w:p>
    <w:p w:rsidR="00B626E4" w:rsidRPr="00B626E4" w:rsidRDefault="00BD606E" w:rsidP="007D2B8E">
      <w:pPr>
        <w:jc w:val="both"/>
      </w:pPr>
      <w:r w:rsidRPr="00B626E4">
        <w:fldChar w:fldCharType="begin"/>
      </w:r>
      <w:r w:rsidR="00B626E4" w:rsidRPr="00B626E4">
        <w:instrText xml:space="preserve"> HYPERLINK "http://www.mendeley.com/c/5605167244/g/2800411/frosch-2006-wissensmanagement-und-expertise---analyse-eines-personalentwicklungsinstruments-auf-operativer-unternehmensebene---wissenslandkarten-als-instrument-der-personalentwicklung-sowie-als-werkzeug-des-wissensmanagements/" \o "Wissensmanagement und Expertise - Analyse eines Personalentwicklungsinstruments auf operativer Unternehmensebene - Wissenslandkarten als Instrument der Personalentwicklung sowie als Werkzeug des Wissensmanagements" \t "_parent" </w:instrText>
      </w:r>
      <w:r w:rsidRPr="00B626E4">
        <w:fldChar w:fldCharType="separate"/>
      </w:r>
      <w:r w:rsidR="00B626E4" w:rsidRPr="00B626E4">
        <w:rPr>
          <w:rStyle w:val="author"/>
        </w:rPr>
        <w:t>Frosch, Ulrike, und Prof. Dr. Sibylle Peters</w:t>
      </w:r>
      <w:r w:rsidR="00B626E4" w:rsidRPr="00B626E4">
        <w:rPr>
          <w:rStyle w:val="authors"/>
        </w:rPr>
        <w:t xml:space="preserve">. </w:t>
      </w:r>
      <w:r w:rsidR="00B626E4" w:rsidRPr="00B626E4">
        <w:t>Wissensmanagement und Expertise – Analyse eines Personalentwicklungsinstruments auf operativer Unternehmensebene. Wissenslandkarten als Instrument der Personalentwicklung sowie als Werkzeug des Wissensmanagements. Arbeitsbericht 56. Magdeburg 2006.</w:t>
      </w:r>
    </w:p>
    <w:p w:rsidR="00B626E4" w:rsidRPr="00B626E4" w:rsidRDefault="00BD606E" w:rsidP="007D2B8E">
      <w:pPr>
        <w:jc w:val="both"/>
      </w:pPr>
      <w:r w:rsidRPr="00B626E4">
        <w:fldChar w:fldCharType="end"/>
      </w:r>
      <w:r w:rsidR="00B626E4" w:rsidRPr="00B626E4">
        <w:t>Mittelman, Angelika. Werkzeugkasten Wissensmanagement. Norderstedt 2011.</w:t>
      </w:r>
    </w:p>
    <w:p w:rsidR="00CA7DD7" w:rsidRPr="00B626E4" w:rsidRDefault="00B626E4" w:rsidP="007D2B8E">
      <w:pPr>
        <w:pStyle w:val="StandardBericht"/>
        <w:ind w:left="0"/>
        <w:jc w:val="both"/>
        <w:rPr>
          <w:lang w:val="en-US"/>
        </w:rPr>
      </w:pPr>
      <w:r w:rsidRPr="00B626E4">
        <w:t xml:space="preserve">Kraemer, Susanne. „Wissenslandkarten im Wissensmanagement“. </w:t>
      </w:r>
      <w:proofErr w:type="gramStart"/>
      <w:r w:rsidRPr="00B626E4">
        <w:rPr>
          <w:lang w:val="en-US"/>
        </w:rPr>
        <w:t xml:space="preserve">2006. </w:t>
      </w:r>
      <w:hyperlink r:id="rId8" w:tgtFrame="blank" w:history="1">
        <w:proofErr w:type="gramEnd"/>
        <w:r w:rsidRPr="00B626E4">
          <w:rPr>
            <w:lang w:val="en-US"/>
          </w:rPr>
          <w:t>http://server02.is.uni-sb.de/seminare/wima/dl_relounch_06_04_12/Wissenslandkarten.pdf</w:t>
        </w:r>
      </w:hyperlink>
      <w:r w:rsidR="00924F38">
        <w:rPr>
          <w:lang w:val="en-US"/>
        </w:rPr>
        <w:t xml:space="preserve"> </w:t>
      </w:r>
      <w:r w:rsidRPr="00B626E4">
        <w:rPr>
          <w:lang w:val="en-US"/>
        </w:rPr>
        <w:t xml:space="preserve">(Download </w:t>
      </w:r>
      <w:proofErr w:type="spellStart"/>
      <w:r w:rsidR="004313B1">
        <w:rPr>
          <w:lang w:val="en-US"/>
        </w:rPr>
        <w:t>vom</w:t>
      </w:r>
      <w:proofErr w:type="spellEnd"/>
      <w:r w:rsidR="004313B1">
        <w:rPr>
          <w:lang w:val="en-US"/>
        </w:rPr>
        <w:t xml:space="preserve"> </w:t>
      </w:r>
      <w:r w:rsidRPr="00B626E4">
        <w:rPr>
          <w:lang w:val="en-US"/>
        </w:rPr>
        <w:t>11.03.2013).</w:t>
      </w:r>
    </w:p>
    <w:sectPr w:rsidR="00CA7DD7" w:rsidRPr="00B626E4" w:rsidSect="001C4FD4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DEF" w:rsidRDefault="00655DEF" w:rsidP="005D37B4">
      <w:pPr>
        <w:spacing w:after="0" w:line="240" w:lineRule="auto"/>
      </w:pPr>
      <w:r>
        <w:separator/>
      </w:r>
    </w:p>
  </w:endnote>
  <w:endnote w:type="continuationSeparator" w:id="0">
    <w:p w:rsidR="00655DEF" w:rsidRDefault="00655DEF" w:rsidP="005D3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06358"/>
      <w:docPartObj>
        <w:docPartGallery w:val="Page Numbers (Bottom of Page)"/>
        <w:docPartUnique/>
      </w:docPartObj>
    </w:sdtPr>
    <w:sdtContent>
      <w:p w:rsidR="00655DEF" w:rsidRPr="00284550" w:rsidRDefault="00BD606E">
        <w:pPr>
          <w:pStyle w:val="Fuzeile"/>
          <w:jc w:val="right"/>
        </w:pPr>
        <w:fldSimple w:instr=" PAGE   \* MERGEFORMAT ">
          <w:r w:rsidR="00924F38">
            <w:rPr>
              <w:noProof/>
            </w:rPr>
            <w:t>3</w:t>
          </w:r>
        </w:fldSimple>
      </w:p>
    </w:sdtContent>
  </w:sdt>
  <w:p w:rsidR="00655DEF" w:rsidRDefault="00655DEF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DEF" w:rsidRDefault="00655DEF" w:rsidP="005D37B4">
      <w:pPr>
        <w:spacing w:after="0" w:line="240" w:lineRule="auto"/>
      </w:pPr>
      <w:r>
        <w:separator/>
      </w:r>
    </w:p>
  </w:footnote>
  <w:footnote w:type="continuationSeparator" w:id="0">
    <w:p w:rsidR="00655DEF" w:rsidRDefault="00655DEF" w:rsidP="005D3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DEF" w:rsidRPr="005D37B4" w:rsidRDefault="00655DEF" w:rsidP="005D37B4">
    <w:pPr>
      <w:pStyle w:val="Kopfzeile"/>
    </w:pPr>
    <w:r w:rsidRPr="00284550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-549275</wp:posOffset>
          </wp:positionV>
          <wp:extent cx="6519545" cy="552450"/>
          <wp:effectExtent l="19050" t="0" r="0" b="0"/>
          <wp:wrapSquare wrapText="bothSides"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954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0159E"/>
    <w:multiLevelType w:val="hybridMultilevel"/>
    <w:tmpl w:val="24B0F17A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5C67F73"/>
    <w:multiLevelType w:val="hybridMultilevel"/>
    <w:tmpl w:val="F6282112"/>
    <w:lvl w:ilvl="0" w:tplc="0407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>
    <w:nsid w:val="1D2B25C2"/>
    <w:multiLevelType w:val="hybridMultilevel"/>
    <w:tmpl w:val="6EFA0036"/>
    <w:lvl w:ilvl="0" w:tplc="1A6AB10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DD3CEC6C">
      <w:start w:val="1"/>
      <w:numFmt w:val="bullet"/>
      <w:lvlText w:val="­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9960A24"/>
    <w:multiLevelType w:val="hybridMultilevel"/>
    <w:tmpl w:val="E7AC68C8"/>
    <w:lvl w:ilvl="0" w:tplc="D0FAAF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D14FB6"/>
    <w:multiLevelType w:val="hybridMultilevel"/>
    <w:tmpl w:val="B600ACF6"/>
    <w:lvl w:ilvl="0" w:tplc="008075D0">
      <w:start w:val="1"/>
      <w:numFmt w:val="decimal"/>
      <w:pStyle w:val="berschrift2"/>
      <w:lvlText w:val="%1."/>
      <w:lvlJc w:val="left"/>
      <w:pPr>
        <w:ind w:left="711" w:hanging="360"/>
      </w:pPr>
    </w:lvl>
    <w:lvl w:ilvl="1" w:tplc="04070019" w:tentative="1">
      <w:start w:val="1"/>
      <w:numFmt w:val="lowerLetter"/>
      <w:lvlText w:val="%2."/>
      <w:lvlJc w:val="left"/>
      <w:pPr>
        <w:ind w:left="1431" w:hanging="360"/>
      </w:pPr>
    </w:lvl>
    <w:lvl w:ilvl="2" w:tplc="0407001B" w:tentative="1">
      <w:start w:val="1"/>
      <w:numFmt w:val="lowerRoman"/>
      <w:lvlText w:val="%3."/>
      <w:lvlJc w:val="right"/>
      <w:pPr>
        <w:ind w:left="2151" w:hanging="180"/>
      </w:pPr>
    </w:lvl>
    <w:lvl w:ilvl="3" w:tplc="0407000F" w:tentative="1">
      <w:start w:val="1"/>
      <w:numFmt w:val="decimal"/>
      <w:lvlText w:val="%4."/>
      <w:lvlJc w:val="left"/>
      <w:pPr>
        <w:ind w:left="2871" w:hanging="360"/>
      </w:pPr>
    </w:lvl>
    <w:lvl w:ilvl="4" w:tplc="04070019" w:tentative="1">
      <w:start w:val="1"/>
      <w:numFmt w:val="lowerLetter"/>
      <w:lvlText w:val="%5."/>
      <w:lvlJc w:val="left"/>
      <w:pPr>
        <w:ind w:left="3591" w:hanging="360"/>
      </w:pPr>
    </w:lvl>
    <w:lvl w:ilvl="5" w:tplc="0407001B" w:tentative="1">
      <w:start w:val="1"/>
      <w:numFmt w:val="lowerRoman"/>
      <w:lvlText w:val="%6."/>
      <w:lvlJc w:val="right"/>
      <w:pPr>
        <w:ind w:left="4311" w:hanging="180"/>
      </w:pPr>
    </w:lvl>
    <w:lvl w:ilvl="6" w:tplc="0407000F" w:tentative="1">
      <w:start w:val="1"/>
      <w:numFmt w:val="decimal"/>
      <w:lvlText w:val="%7."/>
      <w:lvlJc w:val="left"/>
      <w:pPr>
        <w:ind w:left="5031" w:hanging="360"/>
      </w:pPr>
    </w:lvl>
    <w:lvl w:ilvl="7" w:tplc="04070019" w:tentative="1">
      <w:start w:val="1"/>
      <w:numFmt w:val="lowerLetter"/>
      <w:lvlText w:val="%8."/>
      <w:lvlJc w:val="left"/>
      <w:pPr>
        <w:ind w:left="5751" w:hanging="360"/>
      </w:pPr>
    </w:lvl>
    <w:lvl w:ilvl="8" w:tplc="0407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5">
    <w:nsid w:val="2D56762A"/>
    <w:multiLevelType w:val="hybridMultilevel"/>
    <w:tmpl w:val="F9E8C77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B650E"/>
    <w:multiLevelType w:val="hybridMultilevel"/>
    <w:tmpl w:val="232A81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B34CE3"/>
    <w:multiLevelType w:val="hybridMultilevel"/>
    <w:tmpl w:val="04F213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40DD4"/>
    <w:multiLevelType w:val="hybridMultilevel"/>
    <w:tmpl w:val="7BAE38A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80756E"/>
    <w:multiLevelType w:val="hybridMultilevel"/>
    <w:tmpl w:val="6400D71A"/>
    <w:lvl w:ilvl="0" w:tplc="1A6A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CE6BA8"/>
    <w:multiLevelType w:val="hybridMultilevel"/>
    <w:tmpl w:val="96ACB2D4"/>
    <w:lvl w:ilvl="0" w:tplc="1A6AB10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10136C9"/>
    <w:multiLevelType w:val="hybridMultilevel"/>
    <w:tmpl w:val="0292DB5E"/>
    <w:lvl w:ilvl="0" w:tplc="6E02D4B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40C607D"/>
    <w:multiLevelType w:val="hybridMultilevel"/>
    <w:tmpl w:val="BDCE2904"/>
    <w:lvl w:ilvl="0" w:tplc="0407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>
    <w:nsid w:val="6A4F2686"/>
    <w:multiLevelType w:val="multilevel"/>
    <w:tmpl w:val="BDACF222"/>
    <w:lvl w:ilvl="0">
      <w:start w:val="1"/>
      <w:numFmt w:val="decimal"/>
      <w:isLgl/>
      <w:lvlText w:val="%1"/>
      <w:lvlJc w:val="left"/>
      <w:pPr>
        <w:tabs>
          <w:tab w:val="num" w:pos="2835"/>
        </w:tabs>
        <w:ind w:left="2835" w:hanging="567"/>
      </w:pPr>
      <w:rPr>
        <w:rFonts w:ascii="Arial" w:hAnsi="Arial" w:hint="default"/>
        <w:color w:val="auto"/>
        <w:sz w:val="36"/>
      </w:rPr>
    </w:lvl>
    <w:lvl w:ilvl="1">
      <w:start w:val="1"/>
      <w:numFmt w:val="decimal"/>
      <w:lvlText w:val="%1.%2"/>
      <w:lvlJc w:val="left"/>
      <w:pPr>
        <w:tabs>
          <w:tab w:val="num" w:pos="1144"/>
        </w:tabs>
        <w:ind w:left="1144" w:hanging="576"/>
      </w:pPr>
      <w:rPr>
        <w:rFonts w:hint="default"/>
        <w:color w:val="auto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3132"/>
        </w:tabs>
        <w:ind w:left="3132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3276"/>
        </w:tabs>
        <w:ind w:left="3276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3420"/>
        </w:tabs>
        <w:ind w:left="3420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3572"/>
        </w:tabs>
        <w:ind w:left="3572" w:hanging="1304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3852"/>
        </w:tabs>
        <w:ind w:left="3852" w:hanging="1584"/>
      </w:pPr>
      <w:rPr>
        <w:rFonts w:hint="default"/>
      </w:r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2"/>
  </w:num>
  <w:num w:numId="5">
    <w:abstractNumId w:val="1"/>
  </w:num>
  <w:num w:numId="6">
    <w:abstractNumId w:val="9"/>
  </w:num>
  <w:num w:numId="7">
    <w:abstractNumId w:val="3"/>
  </w:num>
  <w:num w:numId="8">
    <w:abstractNumId w:val="11"/>
  </w:num>
  <w:num w:numId="9">
    <w:abstractNumId w:val="4"/>
  </w:num>
  <w:num w:numId="10">
    <w:abstractNumId w:val="7"/>
  </w:num>
  <w:num w:numId="11">
    <w:abstractNumId w:val="0"/>
  </w:num>
  <w:num w:numId="12">
    <w:abstractNumId w:val="8"/>
  </w:num>
  <w:num w:numId="13">
    <w:abstractNumId w:val="10"/>
  </w:num>
  <w:num w:numId="14">
    <w:abstractNumId w:val="6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/>
  <w:rsids>
    <w:rsidRoot w:val="00931274"/>
    <w:rsid w:val="000020E6"/>
    <w:rsid w:val="00013A88"/>
    <w:rsid w:val="00017CEE"/>
    <w:rsid w:val="0003483C"/>
    <w:rsid w:val="00073B29"/>
    <w:rsid w:val="000B2D8F"/>
    <w:rsid w:val="000B3129"/>
    <w:rsid w:val="000B70E0"/>
    <w:rsid w:val="000C5E5E"/>
    <w:rsid w:val="00191F01"/>
    <w:rsid w:val="001B07D2"/>
    <w:rsid w:val="001C1C76"/>
    <w:rsid w:val="001C4FD4"/>
    <w:rsid w:val="001D15CB"/>
    <w:rsid w:val="001D4863"/>
    <w:rsid w:val="001D55B9"/>
    <w:rsid w:val="001E1CD7"/>
    <w:rsid w:val="001E3D0A"/>
    <w:rsid w:val="00213655"/>
    <w:rsid w:val="00222453"/>
    <w:rsid w:val="002516D9"/>
    <w:rsid w:val="00275054"/>
    <w:rsid w:val="00284550"/>
    <w:rsid w:val="00287FF1"/>
    <w:rsid w:val="00290175"/>
    <w:rsid w:val="002E754D"/>
    <w:rsid w:val="002E77F6"/>
    <w:rsid w:val="00347831"/>
    <w:rsid w:val="00360567"/>
    <w:rsid w:val="0036345A"/>
    <w:rsid w:val="00365171"/>
    <w:rsid w:val="00365CDF"/>
    <w:rsid w:val="003B642F"/>
    <w:rsid w:val="003C05DE"/>
    <w:rsid w:val="003F0B47"/>
    <w:rsid w:val="004209F7"/>
    <w:rsid w:val="00423FAE"/>
    <w:rsid w:val="00424CD7"/>
    <w:rsid w:val="004313B1"/>
    <w:rsid w:val="004547A0"/>
    <w:rsid w:val="00460380"/>
    <w:rsid w:val="00462818"/>
    <w:rsid w:val="00494DEA"/>
    <w:rsid w:val="004B4F05"/>
    <w:rsid w:val="004B681A"/>
    <w:rsid w:val="004C700F"/>
    <w:rsid w:val="00510D93"/>
    <w:rsid w:val="00513C05"/>
    <w:rsid w:val="00547B1B"/>
    <w:rsid w:val="00556EDF"/>
    <w:rsid w:val="00575637"/>
    <w:rsid w:val="00596E43"/>
    <w:rsid w:val="005A2379"/>
    <w:rsid w:val="005B4DCE"/>
    <w:rsid w:val="005C086A"/>
    <w:rsid w:val="005D01E1"/>
    <w:rsid w:val="005D37B4"/>
    <w:rsid w:val="00615830"/>
    <w:rsid w:val="00620B02"/>
    <w:rsid w:val="00621F2C"/>
    <w:rsid w:val="00637731"/>
    <w:rsid w:val="00651814"/>
    <w:rsid w:val="00655DEF"/>
    <w:rsid w:val="00656BAC"/>
    <w:rsid w:val="00663700"/>
    <w:rsid w:val="00674AD9"/>
    <w:rsid w:val="00682B6E"/>
    <w:rsid w:val="00685BF9"/>
    <w:rsid w:val="00691796"/>
    <w:rsid w:val="006B5A6B"/>
    <w:rsid w:val="00712534"/>
    <w:rsid w:val="00732F94"/>
    <w:rsid w:val="0075279C"/>
    <w:rsid w:val="0076161F"/>
    <w:rsid w:val="007617A9"/>
    <w:rsid w:val="007837F9"/>
    <w:rsid w:val="007927CC"/>
    <w:rsid w:val="007A37C7"/>
    <w:rsid w:val="007A7446"/>
    <w:rsid w:val="007D2B8E"/>
    <w:rsid w:val="007F1D28"/>
    <w:rsid w:val="00804304"/>
    <w:rsid w:val="008052CA"/>
    <w:rsid w:val="00823736"/>
    <w:rsid w:val="0082412D"/>
    <w:rsid w:val="00832547"/>
    <w:rsid w:val="00837886"/>
    <w:rsid w:val="00847EC4"/>
    <w:rsid w:val="00864641"/>
    <w:rsid w:val="008D4F26"/>
    <w:rsid w:val="008E3B36"/>
    <w:rsid w:val="009168BA"/>
    <w:rsid w:val="00924F38"/>
    <w:rsid w:val="0092768B"/>
    <w:rsid w:val="00931274"/>
    <w:rsid w:val="00936978"/>
    <w:rsid w:val="00986FD2"/>
    <w:rsid w:val="00993D3A"/>
    <w:rsid w:val="009C2BDD"/>
    <w:rsid w:val="009D160E"/>
    <w:rsid w:val="009D492C"/>
    <w:rsid w:val="009D6967"/>
    <w:rsid w:val="009E70A2"/>
    <w:rsid w:val="00A0005B"/>
    <w:rsid w:val="00A3583D"/>
    <w:rsid w:val="00A52CC9"/>
    <w:rsid w:val="00A8679A"/>
    <w:rsid w:val="00A871B3"/>
    <w:rsid w:val="00AE0518"/>
    <w:rsid w:val="00B11F0F"/>
    <w:rsid w:val="00B2221B"/>
    <w:rsid w:val="00B56588"/>
    <w:rsid w:val="00B626E4"/>
    <w:rsid w:val="00BD606E"/>
    <w:rsid w:val="00BF43A7"/>
    <w:rsid w:val="00C473A4"/>
    <w:rsid w:val="00C57EC4"/>
    <w:rsid w:val="00C7539D"/>
    <w:rsid w:val="00C9410A"/>
    <w:rsid w:val="00CA7DD7"/>
    <w:rsid w:val="00CB2B02"/>
    <w:rsid w:val="00CC2E91"/>
    <w:rsid w:val="00CD0589"/>
    <w:rsid w:val="00CF0490"/>
    <w:rsid w:val="00D44DC1"/>
    <w:rsid w:val="00D624B2"/>
    <w:rsid w:val="00D840B7"/>
    <w:rsid w:val="00D925B5"/>
    <w:rsid w:val="00DA1C60"/>
    <w:rsid w:val="00DE716E"/>
    <w:rsid w:val="00E36DF3"/>
    <w:rsid w:val="00E746A3"/>
    <w:rsid w:val="00EA64EC"/>
    <w:rsid w:val="00ED141E"/>
    <w:rsid w:val="00EF2B46"/>
    <w:rsid w:val="00F00F07"/>
    <w:rsid w:val="00F10F89"/>
    <w:rsid w:val="00F51D2F"/>
    <w:rsid w:val="00F6174E"/>
    <w:rsid w:val="00F64A8E"/>
    <w:rsid w:val="00F74004"/>
    <w:rsid w:val="00F92872"/>
    <w:rsid w:val="00FC49E6"/>
    <w:rsid w:val="00FD73B1"/>
    <w:rsid w:val="00FE1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31274"/>
    <w:pPr>
      <w:spacing w:after="260" w:line="260" w:lineRule="atLeast"/>
    </w:pPr>
    <w:rPr>
      <w:rFonts w:ascii="Arial" w:eastAsia="Times New Roman" w:hAnsi="Arial" w:cs="Times New Roman"/>
      <w:szCs w:val="20"/>
      <w:lang w:eastAsia="de-DE"/>
    </w:rPr>
  </w:style>
  <w:style w:type="paragraph" w:styleId="berschrift1">
    <w:name w:val="heading 1"/>
    <w:aliases w:val="1 ghost,g,ghost,Ghost,1ghost,Ghost +,h1,Chapter Number,Divider Page Text,og,H1,IV Überschrift 1,IV Überschrift 11,new page/chapter,h11,new page/chapter1,h12,new page/chapter2,h111,new page/chapter11,h13,new page/chapter3,h112,h14,h113,Part"/>
    <w:basedOn w:val="Standard"/>
    <w:next w:val="StandardBericht"/>
    <w:link w:val="berschrift1Zchn"/>
    <w:autoRedefine/>
    <w:uiPriority w:val="99"/>
    <w:qFormat/>
    <w:rsid w:val="000B70E0"/>
    <w:pPr>
      <w:keepNext/>
      <w:keepLines/>
      <w:tabs>
        <w:tab w:val="left" w:pos="567"/>
        <w:tab w:val="left" w:pos="708"/>
      </w:tabs>
      <w:suppressAutoHyphens/>
      <w:spacing w:after="240" w:line="440" w:lineRule="atLeast"/>
      <w:outlineLvl w:val="0"/>
    </w:pPr>
    <w:rPr>
      <w:b/>
      <w:bCs/>
      <w:kern w:val="36"/>
      <w:sz w:val="36"/>
    </w:rPr>
  </w:style>
  <w:style w:type="paragraph" w:styleId="berschrift2">
    <w:name w:val="heading 2"/>
    <w:basedOn w:val="Standard"/>
    <w:next w:val="StandardBericht"/>
    <w:link w:val="berschrift2Zchn"/>
    <w:autoRedefine/>
    <w:uiPriority w:val="99"/>
    <w:qFormat/>
    <w:rsid w:val="00424CD7"/>
    <w:pPr>
      <w:keepNext/>
      <w:keepLines/>
      <w:numPr>
        <w:numId w:val="9"/>
      </w:numPr>
      <w:tabs>
        <w:tab w:val="left" w:pos="567"/>
      </w:tabs>
      <w:suppressAutoHyphens/>
      <w:spacing w:after="360" w:line="360" w:lineRule="atLeast"/>
      <w:ind w:left="567" w:hanging="567"/>
      <w:outlineLvl w:val="1"/>
    </w:pPr>
    <w:rPr>
      <w:b/>
      <w:sz w:val="28"/>
    </w:rPr>
  </w:style>
  <w:style w:type="paragraph" w:styleId="berschrift3">
    <w:name w:val="heading 3"/>
    <w:basedOn w:val="Standard"/>
    <w:next w:val="StandardBericht"/>
    <w:link w:val="berschrift3Zchn"/>
    <w:uiPriority w:val="99"/>
    <w:qFormat/>
    <w:rsid w:val="00931274"/>
    <w:pPr>
      <w:keepNext/>
      <w:keepLines/>
      <w:numPr>
        <w:ilvl w:val="2"/>
        <w:numId w:val="1"/>
      </w:numPr>
      <w:tabs>
        <w:tab w:val="left" w:pos="3119"/>
      </w:tabs>
      <w:suppressAutoHyphens/>
      <w:outlineLvl w:val="2"/>
    </w:pPr>
    <w:rPr>
      <w:b/>
    </w:rPr>
  </w:style>
  <w:style w:type="paragraph" w:styleId="berschrift4">
    <w:name w:val="heading 4"/>
    <w:basedOn w:val="Standard"/>
    <w:next w:val="StandardBericht"/>
    <w:link w:val="berschrift4Zchn"/>
    <w:uiPriority w:val="99"/>
    <w:qFormat/>
    <w:rsid w:val="00931274"/>
    <w:pPr>
      <w:keepNext/>
      <w:keepLines/>
      <w:numPr>
        <w:ilvl w:val="3"/>
        <w:numId w:val="1"/>
      </w:numPr>
      <w:suppressAutoHyphens/>
      <w:outlineLvl w:val="3"/>
    </w:pPr>
  </w:style>
  <w:style w:type="paragraph" w:styleId="berschrift5">
    <w:name w:val="heading 5"/>
    <w:basedOn w:val="Standard"/>
    <w:next w:val="StandardBericht"/>
    <w:link w:val="berschrift5Zchn"/>
    <w:uiPriority w:val="99"/>
    <w:qFormat/>
    <w:rsid w:val="00931274"/>
    <w:pPr>
      <w:keepNext/>
      <w:keepLines/>
      <w:numPr>
        <w:ilvl w:val="4"/>
        <w:numId w:val="1"/>
      </w:numPr>
      <w:tabs>
        <w:tab w:val="left" w:pos="3402"/>
      </w:tabs>
      <w:suppressAutoHyphens/>
      <w:outlineLvl w:val="4"/>
    </w:pPr>
  </w:style>
  <w:style w:type="paragraph" w:styleId="berschrift6">
    <w:name w:val="heading 6"/>
    <w:basedOn w:val="Standard"/>
    <w:next w:val="StandardBericht"/>
    <w:link w:val="berschrift6Zchn"/>
    <w:uiPriority w:val="99"/>
    <w:qFormat/>
    <w:rsid w:val="00931274"/>
    <w:pPr>
      <w:keepNext/>
      <w:keepLines/>
      <w:numPr>
        <w:ilvl w:val="5"/>
        <w:numId w:val="1"/>
      </w:numPr>
      <w:suppressAutoHyphens/>
      <w:outlineLvl w:val="5"/>
    </w:pPr>
  </w:style>
  <w:style w:type="paragraph" w:styleId="berschrift7">
    <w:name w:val="heading 7"/>
    <w:basedOn w:val="Standard"/>
    <w:next w:val="Standardeinzug"/>
    <w:link w:val="berschrift7Zchn"/>
    <w:qFormat/>
    <w:rsid w:val="00931274"/>
    <w:pPr>
      <w:numPr>
        <w:ilvl w:val="6"/>
        <w:numId w:val="1"/>
      </w:numPr>
      <w:outlineLvl w:val="6"/>
    </w:pPr>
    <w:rPr>
      <w:i/>
    </w:rPr>
  </w:style>
  <w:style w:type="paragraph" w:styleId="berschrift8">
    <w:name w:val="heading 8"/>
    <w:basedOn w:val="Standard"/>
    <w:next w:val="Standardeinzug"/>
    <w:link w:val="berschrift8Zchn"/>
    <w:qFormat/>
    <w:rsid w:val="00931274"/>
    <w:pPr>
      <w:numPr>
        <w:ilvl w:val="7"/>
        <w:numId w:val="1"/>
      </w:numPr>
      <w:outlineLvl w:val="7"/>
    </w:pPr>
    <w:rPr>
      <w:i/>
    </w:rPr>
  </w:style>
  <w:style w:type="paragraph" w:styleId="berschrift9">
    <w:name w:val="heading 9"/>
    <w:basedOn w:val="Standard"/>
    <w:next w:val="Standardeinzug"/>
    <w:link w:val="berschrift9Zchn"/>
    <w:qFormat/>
    <w:rsid w:val="00931274"/>
    <w:pPr>
      <w:numPr>
        <w:ilvl w:val="8"/>
        <w:numId w:val="1"/>
      </w:numPr>
      <w:outlineLvl w:val="8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1 ghost Zchn,g Zchn,ghost Zchn,Ghost Zchn,1ghost Zchn,Ghost + Zchn,h1 Zchn,Chapter Number Zchn,Divider Page Text Zchn,og Zchn,H1 Zchn,IV Überschrift 1 Zchn,IV Überschrift 11 Zchn,new page/chapter Zchn,h11 Zchn,new page/chapter1 Zchn"/>
    <w:basedOn w:val="Absatz-Standardschriftart"/>
    <w:link w:val="berschrift1"/>
    <w:uiPriority w:val="99"/>
    <w:rsid w:val="000B70E0"/>
    <w:rPr>
      <w:rFonts w:ascii="Arial" w:eastAsia="Times New Roman" w:hAnsi="Arial" w:cs="Times New Roman"/>
      <w:b/>
      <w:bCs/>
      <w:kern w:val="36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424CD7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931274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931274"/>
    <w:rPr>
      <w:rFonts w:ascii="Arial" w:eastAsia="Times New Roman" w:hAnsi="Arial" w:cs="Times New Roman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9"/>
    <w:rsid w:val="00931274"/>
    <w:rPr>
      <w:rFonts w:ascii="Arial" w:eastAsia="Times New Roman" w:hAnsi="Arial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931274"/>
    <w:rPr>
      <w:rFonts w:ascii="Arial" w:eastAsia="Times New Roman" w:hAnsi="Arial" w:cs="Times New Roman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931274"/>
    <w:rPr>
      <w:rFonts w:ascii="Arial" w:eastAsia="Times New Roman" w:hAnsi="Arial" w:cs="Times New Roman"/>
      <w:i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931274"/>
    <w:rPr>
      <w:rFonts w:ascii="Arial" w:eastAsia="Times New Roman" w:hAnsi="Arial" w:cs="Times New Roman"/>
      <w:i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931274"/>
    <w:rPr>
      <w:rFonts w:ascii="Arial" w:eastAsia="Times New Roman" w:hAnsi="Arial" w:cs="Times New Roman"/>
      <w:i/>
      <w:szCs w:val="20"/>
      <w:lang w:eastAsia="de-DE"/>
    </w:rPr>
  </w:style>
  <w:style w:type="paragraph" w:customStyle="1" w:styleId="StandardBericht">
    <w:name w:val="StandardBericht"/>
    <w:basedOn w:val="Standard"/>
    <w:link w:val="StandardBerichtZchn"/>
    <w:qFormat/>
    <w:rsid w:val="00931274"/>
    <w:pPr>
      <w:ind w:left="2268"/>
    </w:pPr>
  </w:style>
  <w:style w:type="character" w:customStyle="1" w:styleId="StandardBerichtZchn">
    <w:name w:val="StandardBericht Zchn"/>
    <w:basedOn w:val="Absatz-Standardschriftart"/>
    <w:link w:val="StandardBericht"/>
    <w:rsid w:val="00931274"/>
    <w:rPr>
      <w:rFonts w:ascii="Arial" w:eastAsia="Times New Roman" w:hAnsi="Arial" w:cs="Times New Roman"/>
      <w:szCs w:val="20"/>
      <w:lang w:eastAsia="de-DE"/>
    </w:rPr>
  </w:style>
  <w:style w:type="paragraph" w:styleId="Standardeinzug">
    <w:name w:val="Normal Indent"/>
    <w:basedOn w:val="Standard"/>
    <w:uiPriority w:val="99"/>
    <w:semiHidden/>
    <w:unhideWhenUsed/>
    <w:rsid w:val="00931274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1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1274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D3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37B4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D3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37B4"/>
    <w:rPr>
      <w:rFonts w:ascii="Arial" w:eastAsia="Times New Roman" w:hAnsi="Arial" w:cs="Times New Roman"/>
      <w:szCs w:val="20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712534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7837F9"/>
    <w:pPr>
      <w:spacing w:after="200" w:line="276" w:lineRule="auto"/>
      <w:ind w:left="720"/>
      <w:contextualSpacing/>
    </w:pPr>
    <w:rPr>
      <w:rFonts w:eastAsiaTheme="minorHAnsi" w:cs="Arial"/>
      <w:sz w:val="20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E3B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E3B36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E3B36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E3B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E3B36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E3B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-source">
    <w:name w:val="paragraph-source"/>
    <w:basedOn w:val="Standard"/>
    <w:rsid w:val="002E77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hors">
    <w:name w:val="authors"/>
    <w:basedOn w:val="Absatz-Standardschriftart"/>
    <w:rsid w:val="00F92872"/>
  </w:style>
  <w:style w:type="character" w:customStyle="1" w:styleId="author">
    <w:name w:val="author"/>
    <w:basedOn w:val="Absatz-Standardschriftart"/>
    <w:rsid w:val="00F92872"/>
  </w:style>
  <w:style w:type="character" w:customStyle="1" w:styleId="sep">
    <w:name w:val="sep"/>
    <w:basedOn w:val="Absatz-Standardschriftart"/>
    <w:rsid w:val="00F92872"/>
  </w:style>
  <w:style w:type="character" w:customStyle="1" w:styleId="year">
    <w:name w:val="year"/>
    <w:basedOn w:val="Absatz-Standardschriftart"/>
    <w:rsid w:val="00F92872"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423F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423FAE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pln">
    <w:name w:val="pln"/>
    <w:basedOn w:val="Absatz-Standardschriftart"/>
    <w:rsid w:val="00423FAE"/>
  </w:style>
  <w:style w:type="character" w:customStyle="1" w:styleId="pun">
    <w:name w:val="pun"/>
    <w:basedOn w:val="Absatz-Standardschriftart"/>
    <w:rsid w:val="00423FAE"/>
  </w:style>
  <w:style w:type="character" w:customStyle="1" w:styleId="lit">
    <w:name w:val="lit"/>
    <w:basedOn w:val="Absatz-Standardschriftart"/>
    <w:rsid w:val="00423FAE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A87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871B3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lemma">
    <w:name w:val="lemma"/>
    <w:basedOn w:val="Absatz-Standardschriftart"/>
    <w:rsid w:val="00CF04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er02.is.uni-sb.de/seminare/wima/dl_relounch_06_04_12/Wissenslandkarten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7F286-D835-4636-A5E3-BF4AB800D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836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Prognos AG</Company>
  <LinksUpToDate>false</LinksUpToDate>
  <CharactersWithSpaces>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mehlin</dc:creator>
  <cp:lastModifiedBy>riede12</cp:lastModifiedBy>
  <cp:revision>21</cp:revision>
  <cp:lastPrinted>2013-03-11T10:56:00Z</cp:lastPrinted>
  <dcterms:created xsi:type="dcterms:W3CDTF">2013-03-18T10:48:00Z</dcterms:created>
  <dcterms:modified xsi:type="dcterms:W3CDTF">2013-03-21T14:05:00Z</dcterms:modified>
</cp:coreProperties>
</file>